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DF02FA" w:rsidRDefault="00826B8D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  <w:r w:rsidRPr="00DF02FA">
        <w:rPr>
          <w:rFonts w:ascii="Arial" w:hAnsi="Arial"/>
          <w:lang w:val="sk-SK"/>
        </w:rPr>
        <w:t>12. mája 2017</w:t>
      </w:r>
    </w:p>
    <w:p w:rsidR="00EE2AE9" w:rsidRPr="00DF02FA" w:rsidRDefault="00EE2AE9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F413D3" w:rsidRPr="00DF02FA" w:rsidRDefault="00F413D3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3143E4" w:rsidRPr="00DF02FA" w:rsidRDefault="003143E4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130AA1" w:rsidRPr="00DF02FA" w:rsidRDefault="004226A5" w:rsidP="00130AA1">
      <w:pPr>
        <w:rPr>
          <w:rFonts w:ascii="Arial" w:hAnsi="Arial" w:cs="Arial"/>
          <w:b/>
          <w:noProof/>
          <w:sz w:val="28"/>
          <w:lang w:val="sk-SK"/>
        </w:rPr>
      </w:pPr>
      <w:r w:rsidRPr="00DF02FA">
        <w:rPr>
          <w:rFonts w:ascii="Arial" w:hAnsi="Arial" w:cs="Arial"/>
          <w:b/>
          <w:noProof/>
          <w:sz w:val="28"/>
          <w:lang w:val="sk-SK"/>
        </w:rPr>
        <w:t>Nové bezpečnostné prvky na stavbách. Skanska prichádza s vlastnými inováciami</w:t>
      </w:r>
      <w:r w:rsidR="00DF02FA" w:rsidRPr="00DF02FA">
        <w:rPr>
          <w:rFonts w:ascii="Arial" w:hAnsi="Arial" w:cs="Arial"/>
          <w:b/>
          <w:noProof/>
          <w:sz w:val="28"/>
          <w:lang w:val="sk-SK"/>
        </w:rPr>
        <w:t>.</w:t>
      </w:r>
    </w:p>
    <w:p w:rsidR="004A3B91" w:rsidRPr="00DF02FA" w:rsidRDefault="004A3B91" w:rsidP="004A3B91">
      <w:pPr>
        <w:rPr>
          <w:rFonts w:ascii="Arial" w:hAnsi="Arial" w:cs="Arial"/>
          <w:b/>
          <w:bCs/>
          <w:noProof/>
          <w:sz w:val="28"/>
          <w:szCs w:val="28"/>
          <w:lang w:val="sk-SK"/>
        </w:rPr>
      </w:pPr>
    </w:p>
    <w:p w:rsidR="00064939" w:rsidRPr="00DF02FA" w:rsidRDefault="00064939" w:rsidP="00130AA1">
      <w:pPr>
        <w:pStyle w:val="Hlavik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064939" w:rsidRPr="00DF02FA" w:rsidRDefault="00DF02FA" w:rsidP="00064939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lang w:val="sk-SK"/>
        </w:rPr>
      </w:pPr>
      <w:r w:rsidRPr="00DF02FA">
        <w:rPr>
          <w:rFonts w:ascii="Arial" w:hAnsi="Arial" w:cs="Arial"/>
          <w:b/>
          <w:lang w:val="sk-SK"/>
        </w:rPr>
        <w:t>Stavebníctvo ako pracovný odbor patrí podľa posledných zverejnených štatis</w:t>
      </w:r>
      <w:r w:rsidR="00277C05">
        <w:rPr>
          <w:rFonts w:ascii="Arial" w:hAnsi="Arial" w:cs="Arial"/>
          <w:b/>
          <w:lang w:val="sk-SK"/>
        </w:rPr>
        <w:t>tík Štatistického úradu Slovenskej republiky (ŠÚ SR</w:t>
      </w:r>
      <w:r>
        <w:rPr>
          <w:rFonts w:ascii="Arial" w:hAnsi="Arial" w:cs="Arial"/>
          <w:b/>
          <w:lang w:val="sk-SK"/>
        </w:rPr>
        <w:t>) medzi veľmi rizikové činnosti, pre spoločnosť Skanska je preto bezpečnosť na stavbách jednou zo základných tém a</w:t>
      </w:r>
      <w:r w:rsidR="006D4063">
        <w:rPr>
          <w:rFonts w:ascii="Arial" w:hAnsi="Arial" w:cs="Arial"/>
          <w:b/>
          <w:lang w:val="sk-SK"/>
        </w:rPr>
        <w:t> hlavnou hodnotou spoločnosti. Každoročne tak prichádza s novinkami v tejto oblasti, na vývoji ktorých sa sama podieľa.</w:t>
      </w:r>
    </w:p>
    <w:p w:rsidR="00064939" w:rsidRPr="00DF02FA" w:rsidRDefault="00064939" w:rsidP="00064939">
      <w:pPr>
        <w:rPr>
          <w:rFonts w:ascii="Arial" w:hAnsi="Arial" w:cs="Arial"/>
          <w:noProof/>
          <w:szCs w:val="28"/>
          <w:lang w:val="sk-SK"/>
        </w:rPr>
      </w:pPr>
    </w:p>
    <w:p w:rsidR="00DD2D74" w:rsidRDefault="003E7249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Podľa </w:t>
      </w:r>
      <w:r w:rsidRPr="003E7249">
        <w:rPr>
          <w:rFonts w:ascii="Arial" w:hAnsi="Arial" w:cs="Arial"/>
          <w:szCs w:val="24"/>
          <w:lang w:val="sk-SK"/>
        </w:rPr>
        <w:t>ŠÚ SR</w:t>
      </w:r>
      <w:r>
        <w:rPr>
          <w:rFonts w:ascii="Arial" w:hAnsi="Arial" w:cs="Arial"/>
          <w:szCs w:val="24"/>
          <w:lang w:val="sk-SK"/>
        </w:rPr>
        <w:t xml:space="preserve"> v roku 2015</w:t>
      </w:r>
      <w:r w:rsidR="002D04C9">
        <w:rPr>
          <w:rFonts w:ascii="Arial" w:hAnsi="Arial" w:cs="Arial"/>
          <w:szCs w:val="24"/>
          <w:lang w:val="sk-SK"/>
        </w:rPr>
        <w:t xml:space="preserve"> skončilo</w:t>
      </w:r>
      <w:r w:rsidR="00B0156C">
        <w:rPr>
          <w:rFonts w:ascii="Arial" w:hAnsi="Arial" w:cs="Arial"/>
          <w:szCs w:val="24"/>
          <w:lang w:val="sk-SK"/>
        </w:rPr>
        <w:t xml:space="preserve"> </w:t>
      </w:r>
      <w:r w:rsidR="009E35B4">
        <w:rPr>
          <w:rFonts w:ascii="Arial" w:hAnsi="Arial" w:cs="Arial"/>
          <w:szCs w:val="24"/>
          <w:lang w:val="sk-SK"/>
        </w:rPr>
        <w:t>kvôli pra</w:t>
      </w:r>
      <w:r w:rsidR="002D04C9">
        <w:rPr>
          <w:rFonts w:ascii="Arial" w:hAnsi="Arial" w:cs="Arial"/>
          <w:szCs w:val="24"/>
          <w:lang w:val="sk-SK"/>
        </w:rPr>
        <w:t xml:space="preserve">covnému úrazu v </w:t>
      </w:r>
      <w:r w:rsidR="009E35B4">
        <w:rPr>
          <w:rFonts w:ascii="Arial" w:hAnsi="Arial" w:cs="Arial"/>
          <w:szCs w:val="24"/>
          <w:lang w:val="sk-SK"/>
        </w:rPr>
        <w:t xml:space="preserve">zdravotnej neschopnosti </w:t>
      </w:r>
      <w:r>
        <w:rPr>
          <w:rFonts w:ascii="Arial" w:hAnsi="Arial" w:cs="Arial"/>
          <w:szCs w:val="24"/>
          <w:lang w:val="sk-SK"/>
        </w:rPr>
        <w:t xml:space="preserve">524 </w:t>
      </w:r>
      <w:r w:rsidR="00B0156C">
        <w:rPr>
          <w:rFonts w:ascii="Arial" w:hAnsi="Arial" w:cs="Arial"/>
          <w:szCs w:val="24"/>
          <w:lang w:val="sk-SK"/>
        </w:rPr>
        <w:t>stavebných ro</w:t>
      </w:r>
      <w:r w:rsidR="002D04C9">
        <w:rPr>
          <w:rFonts w:ascii="Arial" w:hAnsi="Arial" w:cs="Arial"/>
          <w:szCs w:val="24"/>
          <w:lang w:val="sk-SK"/>
        </w:rPr>
        <w:t>botníkov.</w:t>
      </w:r>
      <w:r w:rsidR="00AC00A6">
        <w:rPr>
          <w:rFonts w:ascii="Arial" w:hAnsi="Arial" w:cs="Arial"/>
          <w:szCs w:val="24"/>
          <w:lang w:val="sk-SK"/>
        </w:rPr>
        <w:t xml:space="preserve"> Aj napriek tomu nepatrí stavebníctvo k najrizikovejším povolaniam. Pre p</w:t>
      </w:r>
      <w:r w:rsidR="00C07326">
        <w:rPr>
          <w:rFonts w:ascii="Arial" w:hAnsi="Arial" w:cs="Arial"/>
          <w:szCs w:val="24"/>
          <w:lang w:val="sk-SK"/>
        </w:rPr>
        <w:t>orovnanie,</w:t>
      </w:r>
      <w:r w:rsidR="00AC00A6">
        <w:rPr>
          <w:rFonts w:ascii="Arial" w:hAnsi="Arial" w:cs="Arial"/>
          <w:szCs w:val="24"/>
          <w:lang w:val="sk-SK"/>
        </w:rPr>
        <w:t xml:space="preserve"> naprík</w:t>
      </w:r>
      <w:r w:rsidR="009E35B4">
        <w:rPr>
          <w:rFonts w:ascii="Arial" w:hAnsi="Arial" w:cs="Arial"/>
          <w:szCs w:val="24"/>
          <w:lang w:val="sk-SK"/>
        </w:rPr>
        <w:t xml:space="preserve">lad v priemyselnej výrobe </w:t>
      </w:r>
      <w:r w:rsidR="00AC00A6">
        <w:rPr>
          <w:rFonts w:ascii="Arial" w:hAnsi="Arial" w:cs="Arial"/>
          <w:szCs w:val="24"/>
          <w:lang w:val="sk-SK"/>
        </w:rPr>
        <w:t>sa v</w:t>
      </w:r>
      <w:r>
        <w:rPr>
          <w:rFonts w:ascii="Arial" w:hAnsi="Arial" w:cs="Arial"/>
          <w:szCs w:val="24"/>
          <w:lang w:val="sk-SK"/>
        </w:rPr>
        <w:t xml:space="preserve"> tom istom roku </w:t>
      </w:r>
      <w:r w:rsidR="009E35B4">
        <w:rPr>
          <w:rFonts w:ascii="Arial" w:hAnsi="Arial" w:cs="Arial"/>
          <w:szCs w:val="24"/>
          <w:lang w:val="sk-SK"/>
        </w:rPr>
        <w:t xml:space="preserve">zranilo viac ako 3 600 </w:t>
      </w:r>
      <w:r w:rsidR="00AC00A6">
        <w:rPr>
          <w:rFonts w:ascii="Arial" w:hAnsi="Arial" w:cs="Arial"/>
          <w:szCs w:val="24"/>
          <w:lang w:val="sk-SK"/>
        </w:rPr>
        <w:t xml:space="preserve">ľudí. </w:t>
      </w:r>
    </w:p>
    <w:p w:rsidR="00AC00A6" w:rsidRDefault="00AC00A6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B7B4E" w:rsidRDefault="00AC00A6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Medzi najnebezpečnejšie činnosti</w:t>
      </w:r>
      <w:r w:rsidR="00326287">
        <w:rPr>
          <w:rFonts w:ascii="Arial" w:hAnsi="Arial" w:cs="Arial"/>
          <w:szCs w:val="24"/>
          <w:lang w:val="sk-SK"/>
        </w:rPr>
        <w:t xml:space="preserve"> patria práce vo výškach, zdvíhacie operácie, zemné práce a používanie ťažkej mechanizácie zahrňujúcej výkopové práce. Skanska neustále </w:t>
      </w:r>
      <w:r w:rsidR="00C07326">
        <w:rPr>
          <w:rFonts w:ascii="Arial" w:hAnsi="Arial" w:cs="Arial"/>
          <w:szCs w:val="24"/>
          <w:lang w:val="sk-SK"/>
        </w:rPr>
        <w:t xml:space="preserve">hľadá nové riešenia a napríklad </w:t>
      </w:r>
      <w:r w:rsidR="00326287">
        <w:rPr>
          <w:rFonts w:ascii="Arial" w:hAnsi="Arial" w:cs="Arial"/>
          <w:szCs w:val="24"/>
          <w:lang w:val="sk-SK"/>
        </w:rPr>
        <w:t>pre istenie pri prácach vo výškach používa systém alsipercha, pripomínajúceho šibenicu uchytenú na špeciálnych pätkách, ktoré sú neoddeliteľnou sú</w:t>
      </w:r>
      <w:r w:rsidR="00812B7B">
        <w:rPr>
          <w:rFonts w:ascii="Arial" w:hAnsi="Arial" w:cs="Arial"/>
          <w:szCs w:val="24"/>
          <w:lang w:val="sk-SK"/>
        </w:rPr>
        <w:t xml:space="preserve">časťou projektovej dokumentácie a pracovníkov istia pomocou postroja. Keby došlo k pádu, systém sa ihneď zablokuje a človeka zachytí. Pri žeriavoch používa Skanska blokovacie </w:t>
      </w:r>
      <w:r w:rsidR="00812B7B">
        <w:rPr>
          <w:rFonts w:ascii="Arial" w:hAnsi="Arial" w:cs="Arial"/>
          <w:szCs w:val="24"/>
          <w:lang w:val="sk-SK"/>
        </w:rPr>
        <w:lastRenderedPageBreak/>
        <w:t xml:space="preserve">zariadenie, ktoré zabraňuje kolízii žeriavov a tým stretu bremien. Novinkou z dielne spoločnosti sú tzv. Safety pointy, vymedzené miesta na stavbe, v ktorých môžu pracovníci bezpečne telefonovať, v prípade zranení nájdu vo vnútri lekárničku a v núdzi môžu spustiť alarm </w:t>
      </w:r>
      <w:r w:rsidR="000E33C9">
        <w:rPr>
          <w:rFonts w:ascii="Arial" w:hAnsi="Arial" w:cs="Arial"/>
          <w:szCs w:val="24"/>
          <w:lang w:val="sk-SK"/>
        </w:rPr>
        <w:br/>
      </w:r>
      <w:r w:rsidR="00812B7B">
        <w:rPr>
          <w:rFonts w:ascii="Arial" w:hAnsi="Arial" w:cs="Arial"/>
          <w:szCs w:val="24"/>
          <w:lang w:val="sk-SK"/>
        </w:rPr>
        <w:t>pre celú stavbu. V iných prípadoch je telefón na stavbe prísne zakázaný!</w:t>
      </w:r>
      <w:r w:rsidR="00C07326">
        <w:rPr>
          <w:rFonts w:ascii="Arial" w:hAnsi="Arial" w:cs="Arial"/>
          <w:szCs w:val="24"/>
          <w:lang w:val="sk-SK"/>
        </w:rPr>
        <w:t xml:space="preserve"> Tieto priestory bolo</w:t>
      </w:r>
      <w:r w:rsidR="006B7B4E">
        <w:rPr>
          <w:rFonts w:ascii="Arial" w:hAnsi="Arial" w:cs="Arial"/>
          <w:szCs w:val="24"/>
          <w:lang w:val="sk-SK"/>
        </w:rPr>
        <w:t xml:space="preserve"> z výšky ťažké rozlíšiť od iných miest </w:t>
      </w:r>
      <w:r w:rsidR="000E33C9">
        <w:rPr>
          <w:rFonts w:ascii="Arial" w:hAnsi="Arial" w:cs="Arial"/>
          <w:szCs w:val="24"/>
          <w:lang w:val="sk-SK"/>
        </w:rPr>
        <w:br/>
      </w:r>
      <w:r w:rsidR="006B7B4E">
        <w:rPr>
          <w:rFonts w:ascii="Arial" w:hAnsi="Arial" w:cs="Arial"/>
          <w:szCs w:val="24"/>
          <w:lang w:val="sk-SK"/>
        </w:rPr>
        <w:t>na stavenisku. Preto sú ich strechy natreté nazeleno reflexnou farbou, aby boli ihneď rozpoznateľné aj pre žeriavnikov.</w:t>
      </w:r>
    </w:p>
    <w:p w:rsidR="006B7B4E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B7B4E" w:rsidRPr="00D77D60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4"/>
          <w:lang w:val="sk-SK"/>
        </w:rPr>
      </w:pPr>
      <w:r w:rsidRPr="00D77D60">
        <w:rPr>
          <w:rFonts w:ascii="Arial" w:hAnsi="Arial" w:cs="Arial"/>
          <w:b/>
          <w:szCs w:val="24"/>
          <w:lang w:val="sk-SK"/>
        </w:rPr>
        <w:t>Povinná výbava každého robotníka</w:t>
      </w:r>
    </w:p>
    <w:p w:rsidR="006B7B4E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B7B4E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Povinnosťou a už rutinou nie len pre robotníkov Skanska, ale</w:t>
      </w:r>
      <w:r w:rsidR="00D77D60">
        <w:rPr>
          <w:rFonts w:ascii="Arial" w:hAnsi="Arial" w:cs="Arial"/>
          <w:szCs w:val="24"/>
          <w:lang w:val="sk-SK"/>
        </w:rPr>
        <w:t xml:space="preserve"> </w:t>
      </w:r>
      <w:r>
        <w:rPr>
          <w:rFonts w:ascii="Arial" w:hAnsi="Arial" w:cs="Arial"/>
          <w:szCs w:val="24"/>
          <w:lang w:val="sk-SK"/>
        </w:rPr>
        <w:t>i zamestnancov subdodávateľov sú vystužené pracovné topánky, helma, reflexná vesta, rukavice a okuliare. Pri špecifických činnostiach sú potom doplnené ďalšími prostriedkami, napríklad slúchadlami alebo respirátorom. Pre všetkých platí jasný postup. Napríklad pri zváraní si musia robotníci reflexnú vestu vyzliecť a vziať si zváraciu kuklu a špeciálne rukavice. Podobné je to aj pri manupilácii s chemikáliami, kedy musia byť okuliare a rukavice odolné voči poleptaniu.</w:t>
      </w:r>
    </w:p>
    <w:p w:rsidR="006B7B4E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B7B4E" w:rsidRPr="00D77D60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4"/>
          <w:lang w:val="sk-SK"/>
        </w:rPr>
      </w:pPr>
      <w:r w:rsidRPr="00D77D60">
        <w:rPr>
          <w:rFonts w:ascii="Arial" w:hAnsi="Arial" w:cs="Arial"/>
          <w:b/>
          <w:szCs w:val="24"/>
          <w:lang w:val="sk-SK"/>
        </w:rPr>
        <w:t>Plánovanie</w:t>
      </w:r>
    </w:p>
    <w:p w:rsidR="006B7B4E" w:rsidRDefault="006B7B4E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979C3" w:rsidRDefault="00016C8C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K</w:t>
      </w:r>
      <w:r w:rsidR="00C07326">
        <w:rPr>
          <w:rFonts w:ascii="Arial" w:hAnsi="Arial" w:cs="Arial"/>
          <w:szCs w:val="24"/>
          <w:lang w:val="sk-SK"/>
        </w:rPr>
        <w:t>a</w:t>
      </w:r>
      <w:r>
        <w:rPr>
          <w:rFonts w:ascii="Arial" w:hAnsi="Arial" w:cs="Arial"/>
          <w:szCs w:val="24"/>
          <w:lang w:val="sk-SK"/>
        </w:rPr>
        <w:t>ždý vedúci pracovník vždy ráno pred zahájením práce preberie s vedením stavby aktuálnu činnosť a možné riziká pre</w:t>
      </w:r>
      <w:r w:rsidR="00C07326">
        <w:rPr>
          <w:rFonts w:ascii="Arial" w:hAnsi="Arial" w:cs="Arial"/>
          <w:szCs w:val="24"/>
          <w:lang w:val="sk-SK"/>
        </w:rPr>
        <w:t xml:space="preserve"> </w:t>
      </w:r>
      <w:r>
        <w:rPr>
          <w:rFonts w:ascii="Arial" w:hAnsi="Arial" w:cs="Arial"/>
          <w:szCs w:val="24"/>
          <w:lang w:val="sk-SK"/>
        </w:rPr>
        <w:t>daný deň, s ktorými následne oboznámi sv</w:t>
      </w:r>
      <w:r w:rsidR="00C07326">
        <w:rPr>
          <w:rFonts w:ascii="Arial" w:hAnsi="Arial" w:cs="Arial"/>
          <w:szCs w:val="24"/>
          <w:lang w:val="sk-SK"/>
        </w:rPr>
        <w:t xml:space="preserve">ojich pracovníkov. Tí potom v </w:t>
      </w:r>
      <w:r>
        <w:rPr>
          <w:rFonts w:ascii="Arial" w:hAnsi="Arial" w:cs="Arial"/>
          <w:szCs w:val="24"/>
          <w:lang w:val="sk-SK"/>
        </w:rPr>
        <w:t xml:space="preserve">tzv. start karte </w:t>
      </w:r>
      <w:r w:rsidR="005519F5">
        <w:rPr>
          <w:rFonts w:ascii="Arial" w:hAnsi="Arial" w:cs="Arial"/>
          <w:szCs w:val="24"/>
          <w:lang w:val="sk-SK"/>
        </w:rPr>
        <w:t xml:space="preserve">potvrdia, že sú s rizikami a použitím povinných ochranných prostriedkov oboznámení. </w:t>
      </w:r>
      <w:r w:rsidR="005519F5" w:rsidRPr="000E33C9">
        <w:rPr>
          <w:rFonts w:ascii="Arial" w:hAnsi="Arial" w:cs="Arial"/>
          <w:i/>
          <w:szCs w:val="24"/>
          <w:lang w:val="sk-SK"/>
        </w:rPr>
        <w:t>„Bezpečnosť ľudí na stavbe je pre nás prioritou, preto sú naše štandardy v Skanska ešte prísnejšie ako zákonné normy.</w:t>
      </w:r>
      <w:r w:rsidR="006979C3" w:rsidRPr="000E33C9">
        <w:rPr>
          <w:rFonts w:ascii="Arial" w:hAnsi="Arial" w:cs="Arial"/>
          <w:i/>
          <w:szCs w:val="24"/>
          <w:lang w:val="sk-SK"/>
        </w:rPr>
        <w:t xml:space="preserve"> Nie je to hra o to byť najlepším. Ide o ľudské životy a my si toto veľmi dobre uvedomujeme,“</w:t>
      </w:r>
      <w:r w:rsidR="006979C3">
        <w:rPr>
          <w:rFonts w:ascii="Arial" w:hAnsi="Arial" w:cs="Arial"/>
          <w:szCs w:val="24"/>
          <w:lang w:val="sk-SK"/>
        </w:rPr>
        <w:t xml:space="preserve"> vysvetľuje Jakub Kolesár</w:t>
      </w:r>
      <w:r w:rsidR="00EA7CA2">
        <w:rPr>
          <w:rFonts w:ascii="Arial" w:hAnsi="Arial" w:cs="Arial"/>
          <w:szCs w:val="24"/>
          <w:lang w:val="sk-SK"/>
        </w:rPr>
        <w:t xml:space="preserve">, </w:t>
      </w:r>
      <w:r w:rsidR="00EA7CA2">
        <w:rPr>
          <w:rFonts w:ascii="Arial" w:hAnsi="Arial" w:cs="Arial"/>
          <w:szCs w:val="24"/>
          <w:lang w:val="sk-SK"/>
        </w:rPr>
        <w:lastRenderedPageBreak/>
        <w:t>manažér zodpovedný za bezpečnosť v Skanska,</w:t>
      </w:r>
      <w:r w:rsidR="006979C3">
        <w:rPr>
          <w:rFonts w:ascii="Arial" w:hAnsi="Arial" w:cs="Arial"/>
          <w:szCs w:val="24"/>
          <w:lang w:val="sk-SK"/>
        </w:rPr>
        <w:t xml:space="preserve"> hlavný dôvod, prečo pristúpila Skanska už pred rokmi k tvrdším opatreniam.</w:t>
      </w:r>
    </w:p>
    <w:p w:rsidR="006979C3" w:rsidRDefault="006979C3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979C3" w:rsidRDefault="006979C3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Zásadnou požiadavkou v prístupe k bezpečnosti práce je komunikácia. Či už s robotníkmi, stavbyvedúcimi alebo manažérmi stavieb. </w:t>
      </w:r>
      <w:r w:rsidRPr="00342FB0">
        <w:rPr>
          <w:rFonts w:ascii="Arial" w:hAnsi="Arial" w:cs="Arial"/>
          <w:i/>
          <w:szCs w:val="24"/>
          <w:lang w:val="sk-SK"/>
        </w:rPr>
        <w:t xml:space="preserve">„Práve oni nám pomáhajú pochopiť, čo a ako robia </w:t>
      </w:r>
      <w:r w:rsidR="008467FB" w:rsidRPr="00342FB0">
        <w:rPr>
          <w:rFonts w:ascii="Arial" w:hAnsi="Arial" w:cs="Arial"/>
          <w:i/>
          <w:szCs w:val="24"/>
          <w:lang w:val="sk-SK"/>
        </w:rPr>
        <w:t>a až potom môžeme prichádzať</w:t>
      </w:r>
      <w:r w:rsidR="00342FB0">
        <w:rPr>
          <w:rFonts w:ascii="Arial" w:hAnsi="Arial" w:cs="Arial"/>
          <w:i/>
          <w:szCs w:val="24"/>
          <w:lang w:val="sk-SK"/>
        </w:rPr>
        <w:t xml:space="preserve"> my</w:t>
      </w:r>
      <w:r w:rsidR="008467FB" w:rsidRPr="00342FB0">
        <w:rPr>
          <w:rFonts w:ascii="Arial" w:hAnsi="Arial" w:cs="Arial"/>
          <w:i/>
          <w:szCs w:val="24"/>
          <w:lang w:val="sk-SK"/>
        </w:rPr>
        <w:t xml:space="preserve"> s návrhmi bezpečnostných opatrení. Keď neviete, čo a ako funguje, nie je možné z takej činnosti urobiť bezpečnejšiu. Kvôli sebe i ostatným. Zmeniť ľudské myslenie je vždy to najťažšie, to, aby človek vzal bezpečnosť za svoju,“</w:t>
      </w:r>
      <w:r w:rsidR="008467FB">
        <w:rPr>
          <w:rFonts w:ascii="Arial" w:hAnsi="Arial" w:cs="Arial"/>
          <w:szCs w:val="24"/>
          <w:lang w:val="sk-SK"/>
        </w:rPr>
        <w:t xml:space="preserve"> objasnila Eva Nykodymová, manažérka bezpečnosti a udržateľnosti Skanska.</w:t>
      </w:r>
    </w:p>
    <w:p w:rsidR="008467FB" w:rsidRDefault="008467FB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8467FB" w:rsidRPr="00342FB0" w:rsidRDefault="008467FB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4"/>
          <w:lang w:val="sk-SK"/>
        </w:rPr>
      </w:pPr>
      <w:r w:rsidRPr="00342FB0">
        <w:rPr>
          <w:rFonts w:ascii="Arial" w:hAnsi="Arial" w:cs="Arial"/>
          <w:b/>
          <w:szCs w:val="24"/>
          <w:lang w:val="sk-SK"/>
        </w:rPr>
        <w:t>Týždeň bezpečnosti</w:t>
      </w:r>
    </w:p>
    <w:p w:rsidR="008467FB" w:rsidRDefault="008467FB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8467FB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Tento týždeň je v Skanka globálne zasvätený téme bezpečnosti. V dňoch od 8. do 14.5. prebieha Týždeň bezpečnosti s mottom „Plánuj každý deň“ a je zameraný na to, aby sa zamestnanci na stavbách naučili plánovať dopredu svoju prácu s ohľadom na bezpečnostné riziká. Počas tejto akcie si tak všetci zamestnanci Skanska po celom svete pripomínajú dôležitosť bezpečnosti a ochrany zdravia pri práci a preškoľujú sa v nových bezpečnostných postupoch.</w:t>
      </w: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6730DF" w:rsidRDefault="006730DF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F37281" w:rsidRPr="006730DF" w:rsidRDefault="00F37281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 w:rsidRPr="00342FB0">
        <w:rPr>
          <w:rFonts w:ascii="Arial" w:hAnsi="Arial" w:cs="Arial"/>
          <w:b/>
          <w:sz w:val="22"/>
          <w:szCs w:val="22"/>
          <w:lang w:val="sk-SK"/>
        </w:rPr>
        <w:lastRenderedPageBreak/>
        <w:t xml:space="preserve">Príloha 1: </w:t>
      </w:r>
      <w:r w:rsidR="006371D4">
        <w:rPr>
          <w:rFonts w:ascii="Arial" w:hAnsi="Arial" w:cs="Arial"/>
          <w:b/>
          <w:i/>
          <w:sz w:val="22"/>
          <w:szCs w:val="22"/>
          <w:lang w:val="sk-SK"/>
        </w:rPr>
        <w:t xml:space="preserve">Prvá šestica </w:t>
      </w:r>
      <w:r w:rsidRPr="00342FB0">
        <w:rPr>
          <w:rFonts w:ascii="Arial" w:hAnsi="Arial" w:cs="Arial"/>
          <w:b/>
          <w:i/>
          <w:sz w:val="22"/>
          <w:szCs w:val="22"/>
          <w:lang w:val="sk-SK"/>
        </w:rPr>
        <w:t xml:space="preserve">odborov v štatistike </w:t>
      </w:r>
      <w:r w:rsidR="00EA7CA2" w:rsidRPr="00342FB0">
        <w:rPr>
          <w:rFonts w:ascii="Arial" w:hAnsi="Arial" w:cs="Arial"/>
          <w:b/>
          <w:i/>
          <w:sz w:val="22"/>
          <w:szCs w:val="22"/>
          <w:lang w:val="sk-SK"/>
        </w:rPr>
        <w:t xml:space="preserve">pracovnej </w:t>
      </w:r>
      <w:r w:rsidRPr="00342FB0">
        <w:rPr>
          <w:rFonts w:ascii="Arial" w:hAnsi="Arial" w:cs="Arial"/>
          <w:b/>
          <w:i/>
          <w:sz w:val="22"/>
          <w:szCs w:val="22"/>
          <w:lang w:val="sk-SK"/>
        </w:rPr>
        <w:t>neschopnosti spôsobenej pracovnými úrazmi</w:t>
      </w:r>
    </w:p>
    <w:p w:rsidR="006C4968" w:rsidRDefault="006C4968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i/>
          <w:sz w:val="22"/>
          <w:szCs w:val="22"/>
          <w:lang w:val="sk-SK"/>
        </w:rPr>
      </w:pPr>
    </w:p>
    <w:tbl>
      <w:tblPr>
        <w:tblW w:w="5410" w:type="dxa"/>
        <w:tblCellMar>
          <w:left w:w="70" w:type="dxa"/>
          <w:right w:w="70" w:type="dxa"/>
        </w:tblCellMar>
        <w:tblLook w:val="04A0"/>
      </w:tblPr>
      <w:tblGrid>
        <w:gridCol w:w="2972"/>
        <w:gridCol w:w="1276"/>
        <w:gridCol w:w="1162"/>
      </w:tblGrid>
      <w:tr w:rsidR="006371D4" w:rsidRPr="00342FB0" w:rsidTr="006371D4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A23FA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Odvetvie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A23FA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A23FA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2014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Priemyselná výroba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3 661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3 254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C906BD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 w:rsidRPr="00C906BD"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Veľkoobchod a maloobchod; oprava motorových vozidiel a motocyklov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1 059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899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C906BD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Doprava a skladovanie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795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682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C906BD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 xml:space="preserve">Administratívne a podporné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424</w:t>
            </w:r>
          </w:p>
        </w:tc>
      </w:tr>
      <w:tr w:rsidR="00B54338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54338" w:rsidRPr="00342FB0" w:rsidRDefault="00B54338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Poľnohospodárstvo, lesníctvo a rybolov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Default="00B54338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 xml:space="preserve">525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338" w:rsidRDefault="00B54338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472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A23FA9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Stavebníctvo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k-SK" w:eastAsia="cs-CZ"/>
              </w:rPr>
              <w:t>402</w:t>
            </w:r>
          </w:p>
        </w:tc>
      </w:tr>
      <w:tr w:rsidR="006371D4" w:rsidRPr="00342FB0" w:rsidTr="006371D4">
        <w:trPr>
          <w:trHeight w:val="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371D4" w:rsidRPr="00342FB0" w:rsidRDefault="006371D4" w:rsidP="00EA7CA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 w:rsidRPr="00342F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Celkom za všetky sledované odvetvia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9 565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1D4" w:rsidRPr="00342FB0" w:rsidRDefault="009707EC" w:rsidP="00A23FA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 w:eastAsia="cs-CZ"/>
              </w:rPr>
              <w:t>8 240</w:t>
            </w:r>
          </w:p>
        </w:tc>
      </w:tr>
    </w:tbl>
    <w:p w:rsidR="00F37281" w:rsidRPr="00EA7CA2" w:rsidRDefault="00B54338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24"/>
          <w:lang w:val="sk-SK"/>
        </w:rPr>
      </w:pPr>
      <w:r>
        <w:rPr>
          <w:rFonts w:ascii="Arial" w:hAnsi="Arial" w:cs="Arial"/>
          <w:sz w:val="18"/>
          <w:szCs w:val="24"/>
          <w:lang w:val="sk-SK"/>
        </w:rPr>
        <w:t>Zdroj: Štatistiky ŠÚ SR</w:t>
      </w:r>
    </w:p>
    <w:p w:rsidR="00F37281" w:rsidRDefault="00F37281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AC00A6" w:rsidRPr="00DF02FA" w:rsidRDefault="00326287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 </w:t>
      </w:r>
    </w:p>
    <w:p w:rsidR="00CD31D7" w:rsidRPr="00DF02FA" w:rsidRDefault="00CD31D7" w:rsidP="003143E4">
      <w:pPr>
        <w:pStyle w:val="Zkladntext"/>
        <w:rPr>
          <w:rFonts w:ascii="Arial" w:hAnsi="Arial" w:cs="Arial"/>
          <w:i/>
          <w:noProof/>
          <w:szCs w:val="24"/>
          <w:lang w:val="sk-SK"/>
        </w:rPr>
      </w:pPr>
    </w:p>
    <w:p w:rsidR="00FD1044" w:rsidRPr="00DF02FA" w:rsidRDefault="00FD1044" w:rsidP="00FD1044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  <w:r w:rsidRPr="00DF02FA">
        <w:rPr>
          <w:rFonts w:ascii="Arial" w:hAnsi="Arial" w:cs="Arial"/>
          <w:b/>
          <w:noProof/>
          <w:szCs w:val="24"/>
          <w:lang w:val="sk-SK"/>
        </w:rPr>
        <w:t>Kontakt:</w:t>
      </w:r>
    </w:p>
    <w:p w:rsidR="00FD1044" w:rsidRPr="00DF02FA" w:rsidRDefault="00FD1044" w:rsidP="00FD1044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DF02FA">
        <w:rPr>
          <w:rFonts w:ascii="Arial" w:hAnsi="Arial" w:cs="Arial"/>
          <w:noProof/>
          <w:color w:val="000000"/>
          <w:szCs w:val="24"/>
          <w:lang w:val="sk-SK"/>
        </w:rPr>
        <w:t>Mária Halašková, špecialista komunikácie Skanska SK</w:t>
      </w:r>
    </w:p>
    <w:p w:rsidR="00FD1044" w:rsidRPr="00DF02FA" w:rsidRDefault="00FD1044" w:rsidP="00FD1044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DF02FA">
        <w:rPr>
          <w:rFonts w:ascii="Arial" w:hAnsi="Arial" w:cs="Arial"/>
          <w:noProof/>
          <w:color w:val="000000"/>
          <w:szCs w:val="24"/>
          <w:lang w:val="sk-SK"/>
        </w:rPr>
        <w:t>tel: +421 902 986 795</w:t>
      </w:r>
    </w:p>
    <w:p w:rsidR="00FD1044" w:rsidRPr="00DF02FA" w:rsidRDefault="00FD1044" w:rsidP="00FD1044">
      <w:pPr>
        <w:spacing w:line="276" w:lineRule="auto"/>
        <w:rPr>
          <w:rFonts w:ascii="Arial" w:hAnsi="Arial" w:cs="Arial"/>
          <w:noProof/>
          <w:color w:val="000000"/>
          <w:szCs w:val="24"/>
          <w:lang w:val="sk-SK"/>
        </w:rPr>
      </w:pPr>
      <w:r w:rsidRPr="00DF02FA">
        <w:rPr>
          <w:rFonts w:ascii="Arial" w:hAnsi="Arial" w:cs="Arial"/>
          <w:noProof/>
          <w:color w:val="000000"/>
          <w:szCs w:val="24"/>
          <w:lang w:val="sk-SK"/>
        </w:rPr>
        <w:t xml:space="preserve">email: </w:t>
      </w:r>
      <w:hyperlink r:id="rId7" w:history="1">
        <w:r w:rsidRPr="00DF02FA">
          <w:rPr>
            <w:rStyle w:val="Hypertextovprepojenie"/>
            <w:rFonts w:ascii="Arial" w:hAnsi="Arial" w:cs="Arial"/>
            <w:noProof/>
            <w:szCs w:val="24"/>
            <w:lang w:val="sk-SK"/>
          </w:rPr>
          <w:t>maria.halaskova@skanska.sk</w:t>
        </w:r>
      </w:hyperlink>
      <w:r w:rsidRPr="00DF02FA">
        <w:rPr>
          <w:rFonts w:ascii="Arial" w:hAnsi="Arial" w:cs="Arial"/>
          <w:noProof/>
          <w:szCs w:val="24"/>
          <w:lang w:val="sk-SK"/>
        </w:rPr>
        <w:t xml:space="preserve"> </w:t>
      </w:r>
    </w:p>
    <w:p w:rsidR="00FD1044" w:rsidRPr="00DF02FA" w:rsidRDefault="00FD1044" w:rsidP="00FD1044">
      <w:pPr>
        <w:pStyle w:val="Zkladntext"/>
        <w:spacing w:line="276" w:lineRule="auto"/>
        <w:rPr>
          <w:rFonts w:ascii="Arial" w:hAnsi="Arial" w:cs="Arial"/>
          <w:noProof/>
          <w:szCs w:val="24"/>
          <w:lang w:val="sk-SK"/>
        </w:rPr>
      </w:pPr>
    </w:p>
    <w:p w:rsidR="00FD1044" w:rsidRPr="00DF02FA" w:rsidRDefault="00FD1044" w:rsidP="00FD1044">
      <w:pPr>
        <w:pStyle w:val="Zkladntext"/>
        <w:spacing w:line="276" w:lineRule="auto"/>
        <w:rPr>
          <w:rFonts w:ascii="Arial" w:hAnsi="Arial" w:cs="Arial"/>
          <w:lang w:val="sk-SK"/>
        </w:rPr>
      </w:pPr>
      <w:r w:rsidRPr="00DF02FA">
        <w:rPr>
          <w:rFonts w:ascii="Arial" w:hAnsi="Arial" w:cs="Arial"/>
          <w:i/>
          <w:noProof/>
          <w:szCs w:val="24"/>
          <w:lang w:val="sk-SK"/>
        </w:rPr>
        <w:t xml:space="preserve">Tlačové správy nájdete v </w:t>
      </w:r>
      <w:hyperlink r:id="rId8" w:history="1">
        <w:r w:rsidRPr="00DF02FA">
          <w:rPr>
            <w:rStyle w:val="Hypertextovprepojenie"/>
            <w:rFonts w:ascii="Arial" w:hAnsi="Arial" w:cs="Arial"/>
            <w:noProof/>
            <w:szCs w:val="24"/>
            <w:lang w:val="sk-SK"/>
          </w:rPr>
          <w:t>archíve</w:t>
        </w:r>
      </w:hyperlink>
      <w:r w:rsidRPr="00DF02FA">
        <w:rPr>
          <w:rFonts w:ascii="Arial" w:hAnsi="Arial" w:cs="Arial"/>
          <w:i/>
          <w:noProof/>
          <w:szCs w:val="24"/>
          <w:lang w:val="sk-SK"/>
        </w:rPr>
        <w:t>.</w:t>
      </w:r>
    </w:p>
    <w:p w:rsidR="00610E12" w:rsidRPr="00DF02FA" w:rsidRDefault="00610E12" w:rsidP="00AD3939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sk-SK"/>
        </w:rPr>
      </w:pPr>
    </w:p>
    <w:sectPr w:rsidR="00610E12" w:rsidRPr="00DF02FA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1" w:rsidRDefault="002E0AD1" w:rsidP="00821309">
      <w:pPr>
        <w:spacing w:line="240" w:lineRule="auto"/>
      </w:pPr>
      <w:r>
        <w:separator/>
      </w:r>
    </w:p>
  </w:endnote>
  <w:endnote w:type="continuationSeparator" w:id="0">
    <w:p w:rsidR="002E0AD1" w:rsidRDefault="002E0AD1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7F005B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ED303B" w:rsidRPr="007F005B" w:rsidRDefault="00ED303B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FD1044" w:rsidRDefault="00FD1044" w:rsidP="00FD1044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proofErr w:type="spellStart"/>
    <w:r w:rsidRPr="008D710E">
      <w:rPr>
        <w:rFonts w:ascii="Arial" w:hAnsi="Arial" w:cs="Arial"/>
        <w:b/>
        <w:i/>
        <w:iCs/>
        <w:sz w:val="20"/>
        <w:lang w:val="sk-SK"/>
      </w:rPr>
      <w:t>Skanska</w:t>
    </w:r>
    <w:proofErr w:type="spellEnd"/>
    <w:r w:rsidRPr="008D710E">
      <w:rPr>
        <w:rFonts w:ascii="Arial" w:hAnsi="Arial" w:cs="Arial"/>
        <w:b/>
        <w:i/>
        <w:iCs/>
        <w:sz w:val="20"/>
        <w:lang w:val="sk-SK"/>
      </w:rPr>
      <w:t xml:space="preserve"> </w:t>
    </w:r>
    <w:r>
      <w:rPr>
        <w:rFonts w:ascii="Arial" w:hAnsi="Arial" w:cs="Arial"/>
        <w:i/>
        <w:iCs/>
        <w:sz w:val="20"/>
        <w:lang w:val="sk-SK"/>
      </w:rPr>
      <w:t>je celosvetovo jed</w:t>
    </w:r>
    <w:r w:rsidRPr="00AD1E68">
      <w:rPr>
        <w:rFonts w:ascii="Arial" w:hAnsi="Arial" w:cs="Arial"/>
        <w:i/>
        <w:iCs/>
        <w:sz w:val="20"/>
        <w:lang w:val="sk-SK"/>
      </w:rPr>
      <w:t>n</w:t>
    </w:r>
    <w:r>
      <w:rPr>
        <w:rFonts w:ascii="Arial" w:hAnsi="Arial" w:cs="Arial"/>
        <w:i/>
        <w:iCs/>
        <w:sz w:val="20"/>
        <w:lang w:val="sk-SK"/>
      </w:rPr>
      <w:t>a</w:t>
    </w:r>
    <w:r w:rsidRPr="00AD1E68">
      <w:rPr>
        <w:rFonts w:ascii="Arial" w:hAnsi="Arial" w:cs="Arial"/>
        <w:i/>
        <w:iCs/>
        <w:sz w:val="20"/>
        <w:lang w:val="sk-SK"/>
      </w:rPr>
      <w:t xml:space="preserve"> z najväčších spoločností poskytujúcich služby </w:t>
    </w:r>
    <w:r w:rsidR="00E456F5">
      <w:rPr>
        <w:rFonts w:ascii="Arial" w:hAnsi="Arial" w:cs="Arial"/>
        <w:i/>
        <w:iCs/>
        <w:sz w:val="20"/>
        <w:lang w:val="sk-SK"/>
      </w:rPr>
      <w:br/>
    </w:r>
    <w:r w:rsidRPr="00AD1E68">
      <w:rPr>
        <w:rFonts w:ascii="Arial" w:hAnsi="Arial" w:cs="Arial"/>
        <w:i/>
        <w:iCs/>
        <w:sz w:val="20"/>
        <w:lang w:val="sk-SK"/>
      </w:rPr>
      <w:t xml:space="preserve">v oblasti stavebníctva, komerčného a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 PPP projektov. Na vybraných trhoch v Škandinávii, Európe a USA pôsobí viac ako 43 tisíc jej zamestnancov. Skupina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vstúpila na č</w:t>
    </w:r>
    <w:r>
      <w:rPr>
        <w:rFonts w:ascii="Arial" w:hAnsi="Arial" w:cs="Arial"/>
        <w:i/>
        <w:iCs/>
        <w:sz w:val="20"/>
        <w:lang w:val="sk-SK"/>
      </w:rPr>
      <w:t xml:space="preserve">eský a slovenský trh v roku 1997, v súčasnosti pôsobí ako </w:t>
    </w:r>
    <w:proofErr w:type="spellStart"/>
    <w:r>
      <w:rPr>
        <w:rFonts w:ascii="Arial" w:hAnsi="Arial" w:cs="Arial"/>
        <w:i/>
        <w:iCs/>
        <w:sz w:val="20"/>
        <w:lang w:val="sk-SK"/>
      </w:rPr>
      <w:t>Skanska</w:t>
    </w:r>
    <w:proofErr w:type="spellEnd"/>
    <w:r>
      <w:rPr>
        <w:rFonts w:ascii="Arial" w:hAnsi="Arial" w:cs="Arial"/>
        <w:i/>
        <w:iCs/>
        <w:sz w:val="20"/>
        <w:lang w:val="sk-SK"/>
      </w:rPr>
      <w:t xml:space="preserve"> Česká republika a Slovensko i na trhoch v Maďarsku a Rumunsku. Zaoberá </w:t>
    </w:r>
    <w:r w:rsidRPr="00AD1E68">
      <w:rPr>
        <w:rFonts w:ascii="Arial" w:hAnsi="Arial" w:cs="Arial"/>
        <w:i/>
        <w:iCs/>
        <w:sz w:val="20"/>
        <w:lang w:val="sk-SK"/>
      </w:rPr>
      <w:t>sa výstavbou dopravnej infraštruktúry, verejných zariadení a inžinierskych sietí, vyrába vlastné produkty a zai</w:t>
    </w:r>
    <w:r w:rsidR="002305D7">
      <w:rPr>
        <w:rFonts w:ascii="Arial" w:hAnsi="Arial" w:cs="Arial"/>
        <w:i/>
        <w:iCs/>
        <w:sz w:val="20"/>
        <w:lang w:val="sk-SK"/>
      </w:rPr>
      <w:t xml:space="preserve">sťuje si zdroje </w:t>
    </w:r>
    <w:r w:rsidR="00E456F5">
      <w:rPr>
        <w:rFonts w:ascii="Arial" w:hAnsi="Arial" w:cs="Arial"/>
        <w:i/>
        <w:iCs/>
        <w:sz w:val="20"/>
        <w:lang w:val="sk-SK"/>
      </w:rPr>
      <w:br/>
    </w:r>
    <w:r w:rsidR="002305D7">
      <w:rPr>
        <w:rFonts w:ascii="Arial" w:hAnsi="Arial" w:cs="Arial"/>
        <w:i/>
        <w:iCs/>
        <w:sz w:val="20"/>
        <w:lang w:val="sk-SK"/>
      </w:rPr>
      <w:t xml:space="preserve">pre výstavbu. V oblasti </w:t>
    </w:r>
    <w:proofErr w:type="spellStart"/>
    <w:r w:rsidR="002305D7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="002305D7">
      <w:rPr>
        <w:rFonts w:ascii="Arial" w:hAnsi="Arial" w:cs="Arial"/>
        <w:i/>
        <w:iCs/>
        <w:sz w:val="20"/>
        <w:lang w:val="sk-SK"/>
      </w:rPr>
      <w:t xml:space="preserve"> sa zameriava na budovy šetrné k svojmu okoliu aj ľuďom, ktorí ich obývajú. Rezidenčné aj výrobné a obchodné </w:t>
    </w:r>
    <w:r w:rsidR="00E456F5">
      <w:rPr>
        <w:rFonts w:ascii="Arial" w:hAnsi="Arial" w:cs="Arial"/>
        <w:i/>
        <w:iCs/>
        <w:sz w:val="20"/>
        <w:lang w:val="sk-SK"/>
      </w:rPr>
      <w:t xml:space="preserve">priestory zaisťuje od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 až po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facility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management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. </w:t>
    </w:r>
    <w:r w:rsidRPr="00AD1E68">
      <w:rPr>
        <w:rFonts w:ascii="Arial" w:hAnsi="Arial" w:cs="Arial"/>
        <w:i/>
        <w:iCs/>
        <w:sz w:val="20"/>
        <w:lang w:val="sk-SK"/>
      </w:rPr>
      <w:t>Pri výstavbe minimalizuje ekologi</w:t>
    </w:r>
    <w:r>
      <w:rPr>
        <w:rFonts w:ascii="Arial" w:hAnsi="Arial" w:cs="Arial"/>
        <w:i/>
        <w:iCs/>
        <w:sz w:val="20"/>
        <w:lang w:val="sk-SK"/>
      </w:rPr>
      <w:t>ckú záťaž, využíva obnoviteľné zdroje</w:t>
    </w:r>
    <w:r w:rsidRPr="00AD1E68">
      <w:rPr>
        <w:rFonts w:ascii="Arial" w:hAnsi="Arial" w:cs="Arial"/>
        <w:i/>
        <w:iCs/>
        <w:sz w:val="20"/>
        <w:lang w:val="sk-SK"/>
      </w:rPr>
      <w:t xml:space="preserve"> a dbá na bezpečnosť práce.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presadzuje princípy spoločensky zodpovedného a etického podnikania </w:t>
    </w:r>
    <w:r w:rsidR="00E456F5">
      <w:rPr>
        <w:rFonts w:ascii="Arial" w:hAnsi="Arial" w:cs="Arial"/>
        <w:i/>
        <w:iCs/>
        <w:sz w:val="20"/>
        <w:lang w:val="sk-SK"/>
      </w:rPr>
      <w:br/>
    </w:r>
    <w:r w:rsidRPr="00AD1E68">
      <w:rPr>
        <w:rFonts w:ascii="Arial" w:hAnsi="Arial" w:cs="Arial"/>
        <w:i/>
        <w:iCs/>
        <w:sz w:val="20"/>
        <w:lang w:val="sk-SK"/>
      </w:rPr>
      <w:t>v environmentálne</w:t>
    </w:r>
    <w:r>
      <w:rPr>
        <w:rFonts w:ascii="Arial" w:hAnsi="Arial" w:cs="Arial"/>
        <w:i/>
        <w:iCs/>
        <w:sz w:val="20"/>
        <w:lang w:val="sk-SK"/>
      </w:rPr>
      <w:t>j</w:t>
    </w:r>
    <w:r w:rsidRPr="00AD1E68">
      <w:rPr>
        <w:rFonts w:ascii="Arial" w:hAnsi="Arial" w:cs="Arial"/>
        <w:i/>
        <w:iCs/>
        <w:sz w:val="20"/>
        <w:lang w:val="sk-SK"/>
      </w:rPr>
      <w:t>, sociálne</w:t>
    </w:r>
    <w:r>
      <w:rPr>
        <w:rFonts w:ascii="Arial" w:hAnsi="Arial" w:cs="Arial"/>
        <w:i/>
        <w:iCs/>
        <w:sz w:val="20"/>
        <w:lang w:val="sk-SK"/>
      </w:rPr>
      <w:t>j i ekonomickej</w:t>
    </w:r>
    <w:r w:rsidRPr="00AD1E68">
      <w:rPr>
        <w:rFonts w:ascii="Arial" w:hAnsi="Arial" w:cs="Arial"/>
        <w:i/>
        <w:iCs/>
        <w:sz w:val="20"/>
        <w:lang w:val="sk-SK"/>
      </w:rPr>
      <w:t xml:space="preserve"> rovine.</w:t>
    </w:r>
  </w:p>
  <w:p w:rsidR="0080361C" w:rsidRDefault="0080361C" w:rsidP="00FD1044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r>
      <w:rPr>
        <w:rFonts w:ascii="Arial" w:hAnsi="Arial" w:cs="Arial"/>
        <w:noProof/>
        <w:color w:val="808080"/>
        <w:sz w:val="20"/>
        <w:lang w:val="sk-SK" w:eastAsia="sk-SK"/>
      </w:rPr>
      <w:drawing>
        <wp:inline distT="0" distB="0" distL="0" distR="0">
          <wp:extent cx="4834890" cy="799465"/>
          <wp:effectExtent l="19050" t="0" r="3810" b="0"/>
          <wp:docPr id="1" name="Obrázok 1" descr="cid:image001.png@01D2BCD5.6933E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BCD5.6933E3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179" cy="801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9" w:rsidRDefault="008213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1" w:rsidRDefault="002E0AD1" w:rsidP="00821309">
      <w:pPr>
        <w:spacing w:line="240" w:lineRule="auto"/>
      </w:pPr>
      <w:r>
        <w:separator/>
      </w:r>
    </w:p>
  </w:footnote>
  <w:footnote w:type="continuationSeparator" w:id="0">
    <w:p w:rsidR="002E0AD1" w:rsidRDefault="002E0AD1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Pr="00331F6B" w:rsidRDefault="00F03E84">
    <w:pPr>
      <w:pStyle w:val="Hlavika"/>
      <w:rPr>
        <w:lang w:val="cs-CZ"/>
      </w:rPr>
    </w:pPr>
  </w:p>
  <w:p w:rsidR="00F03E84" w:rsidRPr="00331F6B" w:rsidRDefault="00F03E84">
    <w:pPr>
      <w:pStyle w:val="Hlavika"/>
      <w:rPr>
        <w:lang w:val="cs-CZ"/>
      </w:rPr>
    </w:pPr>
  </w:p>
  <w:p w:rsidR="00F03E84" w:rsidRPr="00331F6B" w:rsidRDefault="00F03E84">
    <w:pPr>
      <w:pStyle w:val="Hlavika"/>
      <w:rPr>
        <w:lang w:val="cs-CZ"/>
      </w:rPr>
    </w:pPr>
  </w:p>
  <w:p w:rsidR="00F03E84" w:rsidRPr="00331F6B" w:rsidRDefault="00F03E84" w:rsidP="00F03E84">
    <w:pPr>
      <w:pStyle w:val="Hlavika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331F6B">
      <w:rPr>
        <w:rFonts w:ascii="Arial" w:hAnsi="Arial"/>
        <w:lang w:val="sk-SK"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proofErr w:type="spellStart"/>
    <w:r w:rsidR="00E456F5">
      <w:rPr>
        <w:rFonts w:ascii="Arial" w:hAnsi="Arial"/>
        <w:noProof w:val="0"/>
        <w:sz w:val="52"/>
        <w:lang w:val="cs-CZ"/>
      </w:rPr>
      <w:t>Tlačová</w:t>
    </w:r>
    <w:proofErr w:type="spellEnd"/>
    <w:r w:rsidR="00E456F5">
      <w:rPr>
        <w:rFonts w:ascii="Arial" w:hAnsi="Arial"/>
        <w:noProof w:val="0"/>
        <w:sz w:val="52"/>
        <w:lang w:val="cs-CZ"/>
      </w:rPr>
      <w:t xml:space="preserve"> správa</w:t>
    </w:r>
  </w:p>
  <w:p w:rsidR="00F03E84" w:rsidRPr="00331F6B" w:rsidRDefault="00F03E84">
    <w:pPr>
      <w:pStyle w:val="Hlavika"/>
      <w:rPr>
        <w:lang w:val="cs-CZ"/>
      </w:rPr>
    </w:pPr>
  </w:p>
  <w:p w:rsidR="00F03E84" w:rsidRDefault="00F03E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16C8C"/>
    <w:rsid w:val="00026B1C"/>
    <w:rsid w:val="00045CE0"/>
    <w:rsid w:val="00064939"/>
    <w:rsid w:val="00087D25"/>
    <w:rsid w:val="0009600D"/>
    <w:rsid w:val="00097963"/>
    <w:rsid w:val="000C35EF"/>
    <w:rsid w:val="000C51D4"/>
    <w:rsid w:val="000D7D4A"/>
    <w:rsid w:val="000E110C"/>
    <w:rsid w:val="000E33C9"/>
    <w:rsid w:val="000E3CB7"/>
    <w:rsid w:val="000E4C34"/>
    <w:rsid w:val="00114898"/>
    <w:rsid w:val="00115883"/>
    <w:rsid w:val="00125FCB"/>
    <w:rsid w:val="00130AA1"/>
    <w:rsid w:val="00132367"/>
    <w:rsid w:val="0014315F"/>
    <w:rsid w:val="001467D6"/>
    <w:rsid w:val="001559DF"/>
    <w:rsid w:val="00170070"/>
    <w:rsid w:val="0017045C"/>
    <w:rsid w:val="0017371A"/>
    <w:rsid w:val="001822EC"/>
    <w:rsid w:val="00192971"/>
    <w:rsid w:val="001C15DC"/>
    <w:rsid w:val="001C1DB2"/>
    <w:rsid w:val="001C45F7"/>
    <w:rsid w:val="001C7230"/>
    <w:rsid w:val="001E50F2"/>
    <w:rsid w:val="001E7BBA"/>
    <w:rsid w:val="001F2366"/>
    <w:rsid w:val="001F2E7D"/>
    <w:rsid w:val="00204220"/>
    <w:rsid w:val="00205EDF"/>
    <w:rsid w:val="00214660"/>
    <w:rsid w:val="00220371"/>
    <w:rsid w:val="002218CB"/>
    <w:rsid w:val="0022403D"/>
    <w:rsid w:val="00226F5E"/>
    <w:rsid w:val="002305D7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328C"/>
    <w:rsid w:val="00267CD5"/>
    <w:rsid w:val="00275060"/>
    <w:rsid w:val="00277C05"/>
    <w:rsid w:val="002831C8"/>
    <w:rsid w:val="00290F38"/>
    <w:rsid w:val="00293E79"/>
    <w:rsid w:val="002A1C18"/>
    <w:rsid w:val="002A60D6"/>
    <w:rsid w:val="002A6147"/>
    <w:rsid w:val="002A6D37"/>
    <w:rsid w:val="002C2145"/>
    <w:rsid w:val="002C2973"/>
    <w:rsid w:val="002D04C9"/>
    <w:rsid w:val="002D0F7D"/>
    <w:rsid w:val="002E0308"/>
    <w:rsid w:val="002E0AD1"/>
    <w:rsid w:val="002E1853"/>
    <w:rsid w:val="002E48A1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0021"/>
    <w:rsid w:val="003225AA"/>
    <w:rsid w:val="00323BEC"/>
    <w:rsid w:val="00326287"/>
    <w:rsid w:val="00331F6B"/>
    <w:rsid w:val="00342FB0"/>
    <w:rsid w:val="00344BAF"/>
    <w:rsid w:val="003814F0"/>
    <w:rsid w:val="0038241A"/>
    <w:rsid w:val="003906CC"/>
    <w:rsid w:val="00394848"/>
    <w:rsid w:val="003959F2"/>
    <w:rsid w:val="003A6C75"/>
    <w:rsid w:val="003B1824"/>
    <w:rsid w:val="003B2242"/>
    <w:rsid w:val="003D06E7"/>
    <w:rsid w:val="003E23B0"/>
    <w:rsid w:val="003E2CB4"/>
    <w:rsid w:val="003E7249"/>
    <w:rsid w:val="003F47A3"/>
    <w:rsid w:val="004137A5"/>
    <w:rsid w:val="004226A5"/>
    <w:rsid w:val="00425426"/>
    <w:rsid w:val="00432EA5"/>
    <w:rsid w:val="00436CBF"/>
    <w:rsid w:val="00477973"/>
    <w:rsid w:val="004A35B3"/>
    <w:rsid w:val="004A3B91"/>
    <w:rsid w:val="004B5581"/>
    <w:rsid w:val="004B5FA6"/>
    <w:rsid w:val="004B7EBF"/>
    <w:rsid w:val="004D11A8"/>
    <w:rsid w:val="004D585C"/>
    <w:rsid w:val="004D7140"/>
    <w:rsid w:val="004E307E"/>
    <w:rsid w:val="004E6392"/>
    <w:rsid w:val="004F47C0"/>
    <w:rsid w:val="00501CFC"/>
    <w:rsid w:val="005151FE"/>
    <w:rsid w:val="00533E9F"/>
    <w:rsid w:val="00544762"/>
    <w:rsid w:val="00544FF3"/>
    <w:rsid w:val="0055034A"/>
    <w:rsid w:val="005519F5"/>
    <w:rsid w:val="00572AD5"/>
    <w:rsid w:val="00586852"/>
    <w:rsid w:val="00587D5D"/>
    <w:rsid w:val="005A6641"/>
    <w:rsid w:val="005C307D"/>
    <w:rsid w:val="005D6E02"/>
    <w:rsid w:val="005D748B"/>
    <w:rsid w:val="005E2096"/>
    <w:rsid w:val="005E4BC9"/>
    <w:rsid w:val="005E6EF9"/>
    <w:rsid w:val="00606EE4"/>
    <w:rsid w:val="00610E12"/>
    <w:rsid w:val="00617FD7"/>
    <w:rsid w:val="00622CF2"/>
    <w:rsid w:val="00625E37"/>
    <w:rsid w:val="00631DDC"/>
    <w:rsid w:val="006371D4"/>
    <w:rsid w:val="00641C5E"/>
    <w:rsid w:val="00642EC2"/>
    <w:rsid w:val="0065146D"/>
    <w:rsid w:val="006546BB"/>
    <w:rsid w:val="006565FF"/>
    <w:rsid w:val="00663D65"/>
    <w:rsid w:val="00665A19"/>
    <w:rsid w:val="006730DF"/>
    <w:rsid w:val="0067356F"/>
    <w:rsid w:val="0067468B"/>
    <w:rsid w:val="00677B85"/>
    <w:rsid w:val="00677C58"/>
    <w:rsid w:val="0068009E"/>
    <w:rsid w:val="006979C3"/>
    <w:rsid w:val="006B7B4E"/>
    <w:rsid w:val="006C0764"/>
    <w:rsid w:val="006C4968"/>
    <w:rsid w:val="006C6ADB"/>
    <w:rsid w:val="006D0548"/>
    <w:rsid w:val="006D4063"/>
    <w:rsid w:val="006E0EA3"/>
    <w:rsid w:val="006E763D"/>
    <w:rsid w:val="006F5039"/>
    <w:rsid w:val="00710AE2"/>
    <w:rsid w:val="00721523"/>
    <w:rsid w:val="00740AB7"/>
    <w:rsid w:val="0075193C"/>
    <w:rsid w:val="0076390B"/>
    <w:rsid w:val="007717E5"/>
    <w:rsid w:val="007731D0"/>
    <w:rsid w:val="0078044E"/>
    <w:rsid w:val="0078320D"/>
    <w:rsid w:val="00783AF5"/>
    <w:rsid w:val="00784F9F"/>
    <w:rsid w:val="007A61CC"/>
    <w:rsid w:val="007A7CEF"/>
    <w:rsid w:val="007B2C72"/>
    <w:rsid w:val="007B433D"/>
    <w:rsid w:val="007D378C"/>
    <w:rsid w:val="007D4CEE"/>
    <w:rsid w:val="007D5ECE"/>
    <w:rsid w:val="007E0769"/>
    <w:rsid w:val="007F005B"/>
    <w:rsid w:val="007F205E"/>
    <w:rsid w:val="00802D81"/>
    <w:rsid w:val="0080361C"/>
    <w:rsid w:val="0080527C"/>
    <w:rsid w:val="00806ED8"/>
    <w:rsid w:val="00811498"/>
    <w:rsid w:val="00812B7B"/>
    <w:rsid w:val="0081393D"/>
    <w:rsid w:val="0081470C"/>
    <w:rsid w:val="00821309"/>
    <w:rsid w:val="008240AE"/>
    <w:rsid w:val="00826B8D"/>
    <w:rsid w:val="008316C9"/>
    <w:rsid w:val="008467FB"/>
    <w:rsid w:val="00850E55"/>
    <w:rsid w:val="00874F48"/>
    <w:rsid w:val="00877814"/>
    <w:rsid w:val="008A6B2E"/>
    <w:rsid w:val="008C4C80"/>
    <w:rsid w:val="008C6748"/>
    <w:rsid w:val="008D2CC4"/>
    <w:rsid w:val="008D708C"/>
    <w:rsid w:val="008E3706"/>
    <w:rsid w:val="00900D9E"/>
    <w:rsid w:val="00903CB1"/>
    <w:rsid w:val="009137D6"/>
    <w:rsid w:val="00923C95"/>
    <w:rsid w:val="00936FC3"/>
    <w:rsid w:val="00941A2C"/>
    <w:rsid w:val="00951825"/>
    <w:rsid w:val="00965437"/>
    <w:rsid w:val="009707EC"/>
    <w:rsid w:val="009732CB"/>
    <w:rsid w:val="009836BC"/>
    <w:rsid w:val="00995F52"/>
    <w:rsid w:val="009A26E6"/>
    <w:rsid w:val="009C1E75"/>
    <w:rsid w:val="009C3C1F"/>
    <w:rsid w:val="009C5566"/>
    <w:rsid w:val="009C5704"/>
    <w:rsid w:val="009C7A73"/>
    <w:rsid w:val="009D2B44"/>
    <w:rsid w:val="009E188C"/>
    <w:rsid w:val="009E35B4"/>
    <w:rsid w:val="009E4DD7"/>
    <w:rsid w:val="009E56CC"/>
    <w:rsid w:val="00A01821"/>
    <w:rsid w:val="00A07577"/>
    <w:rsid w:val="00A2542D"/>
    <w:rsid w:val="00A262EA"/>
    <w:rsid w:val="00A26700"/>
    <w:rsid w:val="00A27DA9"/>
    <w:rsid w:val="00A807C2"/>
    <w:rsid w:val="00A85428"/>
    <w:rsid w:val="00A85EE4"/>
    <w:rsid w:val="00A969AE"/>
    <w:rsid w:val="00AA1CFB"/>
    <w:rsid w:val="00AB01AD"/>
    <w:rsid w:val="00AB2B62"/>
    <w:rsid w:val="00AC00A6"/>
    <w:rsid w:val="00AC2F56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156C"/>
    <w:rsid w:val="00B11435"/>
    <w:rsid w:val="00B235D1"/>
    <w:rsid w:val="00B25426"/>
    <w:rsid w:val="00B433C8"/>
    <w:rsid w:val="00B54338"/>
    <w:rsid w:val="00B54D0D"/>
    <w:rsid w:val="00B57002"/>
    <w:rsid w:val="00B80744"/>
    <w:rsid w:val="00B86B4D"/>
    <w:rsid w:val="00B8710E"/>
    <w:rsid w:val="00B922C0"/>
    <w:rsid w:val="00BA4880"/>
    <w:rsid w:val="00BA491D"/>
    <w:rsid w:val="00BA6840"/>
    <w:rsid w:val="00BA718F"/>
    <w:rsid w:val="00C071EE"/>
    <w:rsid w:val="00C07326"/>
    <w:rsid w:val="00C172A7"/>
    <w:rsid w:val="00C17741"/>
    <w:rsid w:val="00C36D7C"/>
    <w:rsid w:val="00C43A5B"/>
    <w:rsid w:val="00C47872"/>
    <w:rsid w:val="00C80D91"/>
    <w:rsid w:val="00C82FA3"/>
    <w:rsid w:val="00C906BD"/>
    <w:rsid w:val="00C92C04"/>
    <w:rsid w:val="00C93006"/>
    <w:rsid w:val="00CA0838"/>
    <w:rsid w:val="00CA2500"/>
    <w:rsid w:val="00CA77F7"/>
    <w:rsid w:val="00CB05B0"/>
    <w:rsid w:val="00CC4884"/>
    <w:rsid w:val="00CD31D7"/>
    <w:rsid w:val="00CF2849"/>
    <w:rsid w:val="00CF5CEB"/>
    <w:rsid w:val="00D12411"/>
    <w:rsid w:val="00D23046"/>
    <w:rsid w:val="00D25008"/>
    <w:rsid w:val="00D412DE"/>
    <w:rsid w:val="00D421BF"/>
    <w:rsid w:val="00D476FC"/>
    <w:rsid w:val="00D478A5"/>
    <w:rsid w:val="00D636BB"/>
    <w:rsid w:val="00D75176"/>
    <w:rsid w:val="00D75B5F"/>
    <w:rsid w:val="00D76D70"/>
    <w:rsid w:val="00D77D60"/>
    <w:rsid w:val="00D8028F"/>
    <w:rsid w:val="00D84442"/>
    <w:rsid w:val="00DA175F"/>
    <w:rsid w:val="00DB0E98"/>
    <w:rsid w:val="00DB6A94"/>
    <w:rsid w:val="00DD11FA"/>
    <w:rsid w:val="00DD2D74"/>
    <w:rsid w:val="00DD3F50"/>
    <w:rsid w:val="00DE7B6A"/>
    <w:rsid w:val="00DF0206"/>
    <w:rsid w:val="00DF02FA"/>
    <w:rsid w:val="00E16582"/>
    <w:rsid w:val="00E23852"/>
    <w:rsid w:val="00E32182"/>
    <w:rsid w:val="00E346F5"/>
    <w:rsid w:val="00E43275"/>
    <w:rsid w:val="00E456F5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71BA"/>
    <w:rsid w:val="00EA7CA2"/>
    <w:rsid w:val="00EB5251"/>
    <w:rsid w:val="00EB74E2"/>
    <w:rsid w:val="00EB75BF"/>
    <w:rsid w:val="00EC3D22"/>
    <w:rsid w:val="00EC7B71"/>
    <w:rsid w:val="00ED303B"/>
    <w:rsid w:val="00EE2AE9"/>
    <w:rsid w:val="00EF6458"/>
    <w:rsid w:val="00F02542"/>
    <w:rsid w:val="00F03E84"/>
    <w:rsid w:val="00F12D88"/>
    <w:rsid w:val="00F1544C"/>
    <w:rsid w:val="00F15829"/>
    <w:rsid w:val="00F21E71"/>
    <w:rsid w:val="00F32163"/>
    <w:rsid w:val="00F33E37"/>
    <w:rsid w:val="00F37281"/>
    <w:rsid w:val="00F413D3"/>
    <w:rsid w:val="00F45390"/>
    <w:rsid w:val="00F50F72"/>
    <w:rsid w:val="00F56A80"/>
    <w:rsid w:val="00F63763"/>
    <w:rsid w:val="00F96FB9"/>
    <w:rsid w:val="00FA0C63"/>
    <w:rsid w:val="00FA2289"/>
    <w:rsid w:val="00FB6156"/>
    <w:rsid w:val="00FC1558"/>
    <w:rsid w:val="00FC2D09"/>
    <w:rsid w:val="00FC4950"/>
    <w:rsid w:val="00FD1044"/>
    <w:rsid w:val="00FD270F"/>
    <w:rsid w:val="00FD67FA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y"/>
    <w:next w:val="Normlny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y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prepojenie">
    <w:name w:val="Hyperlink"/>
    <w:rsid w:val="008C4C80"/>
    <w:rPr>
      <w:color w:val="0000FF"/>
      <w:u w:val="single"/>
    </w:rPr>
  </w:style>
  <w:style w:type="paragraph" w:styleId="Normlnywebov">
    <w:name w:val="Normal (Web)"/>
    <w:basedOn w:val="Normlny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enie">
    <w:name w:val="Emphasis"/>
    <w:qFormat/>
    <w:rsid w:val="00D421BF"/>
    <w:rPr>
      <w:i/>
      <w:iCs/>
    </w:rPr>
  </w:style>
  <w:style w:type="paragraph" w:styleId="Textbubliny">
    <w:name w:val="Balloon Text"/>
    <w:basedOn w:val="Normlny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ý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lavikaChar">
    <w:name w:val="Hlavička Char"/>
    <w:link w:val="Hlavika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y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PouitHypertextovPrepojenie">
    <w:name w:val="FollowedHyperlink"/>
    <w:rsid w:val="00EC7B7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3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sk/sk/Novinky-Media/Archiv-tlaovych-sprav/?y=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halaskova@skans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D5.6933E3F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260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WM-data AB</Company>
  <LinksUpToDate>false</LinksUpToDate>
  <CharactersWithSpaces>4710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maria.halaskova</cp:lastModifiedBy>
  <cp:revision>15</cp:revision>
  <cp:lastPrinted>2013-10-14T21:24:00Z</cp:lastPrinted>
  <dcterms:created xsi:type="dcterms:W3CDTF">2017-05-11T11:21:00Z</dcterms:created>
  <dcterms:modified xsi:type="dcterms:W3CDTF">2017-05-12T10:11:00Z</dcterms:modified>
</cp:coreProperties>
</file>