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1D18" w14:textId="4EA45D2F" w:rsidR="00C8537C" w:rsidRPr="00C8537C" w:rsidRDefault="008468AF" w:rsidP="00194767">
      <w:pPr>
        <w:spacing w:line="276" w:lineRule="auto"/>
        <w:rPr>
          <w:rFonts w:ascii="Arial" w:hAnsi="Arial" w:cs="Arial"/>
          <w:sz w:val="28"/>
          <w:szCs w:val="28"/>
        </w:rPr>
      </w:pPr>
      <w:r>
        <w:rPr>
          <w:rFonts w:ascii="Arial" w:hAnsi="Arial" w:cs="Arial"/>
          <w:sz w:val="28"/>
          <w:szCs w:val="28"/>
        </w:rPr>
        <w:t>28</w:t>
      </w:r>
      <w:r w:rsidR="00C8537C" w:rsidRPr="00C8537C">
        <w:rPr>
          <w:rFonts w:ascii="Arial" w:hAnsi="Arial" w:cs="Arial"/>
          <w:sz w:val="28"/>
          <w:szCs w:val="28"/>
        </w:rPr>
        <w:t xml:space="preserve">. </w:t>
      </w:r>
      <w:r>
        <w:rPr>
          <w:rFonts w:ascii="Arial" w:hAnsi="Arial" w:cs="Arial"/>
          <w:sz w:val="28"/>
          <w:szCs w:val="28"/>
        </w:rPr>
        <w:t>června 2021</w:t>
      </w:r>
    </w:p>
    <w:p w14:paraId="147ECC9A" w14:textId="10192B06" w:rsidR="008468AF" w:rsidRPr="00BD1617" w:rsidRDefault="0081253E" w:rsidP="004656D7">
      <w:pPr>
        <w:spacing w:line="276" w:lineRule="auto"/>
        <w:rPr>
          <w:rFonts w:ascii="Arial" w:hAnsi="Arial" w:cs="Arial"/>
          <w:b/>
          <w:sz w:val="32"/>
          <w:szCs w:val="32"/>
        </w:rPr>
      </w:pPr>
      <w:r>
        <w:rPr>
          <w:rFonts w:ascii="Arial" w:hAnsi="Arial" w:cs="Arial"/>
          <w:b/>
          <w:sz w:val="24"/>
          <w:szCs w:val="24"/>
        </w:rPr>
        <w:br/>
      </w:r>
      <w:bookmarkStart w:id="0" w:name="_Hlk75778712"/>
      <w:r w:rsidR="006F6A79" w:rsidRPr="00BD1617">
        <w:rPr>
          <w:rFonts w:ascii="Arial" w:hAnsi="Arial" w:cs="Arial"/>
          <w:b/>
          <w:sz w:val="32"/>
          <w:szCs w:val="32"/>
        </w:rPr>
        <w:t>Brno</w:t>
      </w:r>
      <w:r w:rsidR="00045CE8" w:rsidRPr="00BD1617">
        <w:rPr>
          <w:rFonts w:ascii="Arial" w:hAnsi="Arial" w:cs="Arial"/>
          <w:b/>
          <w:sz w:val="32"/>
          <w:szCs w:val="32"/>
        </w:rPr>
        <w:t>-</w:t>
      </w:r>
      <w:r w:rsidR="006F6A79" w:rsidRPr="00BD1617">
        <w:rPr>
          <w:rFonts w:ascii="Arial" w:hAnsi="Arial" w:cs="Arial"/>
          <w:b/>
          <w:sz w:val="32"/>
          <w:szCs w:val="32"/>
        </w:rPr>
        <w:t>Střelice</w:t>
      </w:r>
      <w:r w:rsidR="00045CE8" w:rsidRPr="00BD1617">
        <w:rPr>
          <w:rFonts w:ascii="Arial" w:hAnsi="Arial" w:cs="Arial"/>
          <w:b/>
          <w:sz w:val="32"/>
          <w:szCs w:val="32"/>
        </w:rPr>
        <w:t xml:space="preserve">: </w:t>
      </w:r>
      <w:r w:rsidR="009E056F" w:rsidRPr="00BD1617">
        <w:rPr>
          <w:rFonts w:ascii="Arial" w:hAnsi="Arial" w:cs="Arial"/>
          <w:b/>
          <w:sz w:val="32"/>
          <w:szCs w:val="32"/>
        </w:rPr>
        <w:t xml:space="preserve">Práce na kolejích </w:t>
      </w:r>
      <w:r w:rsidR="00045CE8" w:rsidRPr="00BD1617">
        <w:rPr>
          <w:rFonts w:ascii="Arial" w:hAnsi="Arial" w:cs="Arial"/>
          <w:b/>
          <w:sz w:val="32"/>
          <w:szCs w:val="32"/>
        </w:rPr>
        <w:t xml:space="preserve">finišují, až do září </w:t>
      </w:r>
      <w:r w:rsidR="00EA5B8B" w:rsidRPr="00BD1617">
        <w:rPr>
          <w:rFonts w:ascii="Arial" w:hAnsi="Arial" w:cs="Arial"/>
          <w:b/>
          <w:sz w:val="32"/>
          <w:szCs w:val="32"/>
        </w:rPr>
        <w:t>se bude jezdit autobusy</w:t>
      </w:r>
      <w:bookmarkEnd w:id="0"/>
    </w:p>
    <w:p w14:paraId="6BA2DE7F" w14:textId="225E7B42" w:rsidR="008E3092" w:rsidRPr="00651F4F" w:rsidRDefault="008468AF" w:rsidP="004656D7">
      <w:pPr>
        <w:spacing w:line="276" w:lineRule="auto"/>
        <w:rPr>
          <w:rFonts w:ascii="Arial" w:hAnsi="Arial" w:cs="Arial"/>
          <w:b/>
        </w:rPr>
      </w:pPr>
      <w:bookmarkStart w:id="1" w:name="_Hlk75778729"/>
      <w:r w:rsidRPr="00651F4F">
        <w:rPr>
          <w:rFonts w:ascii="Arial" w:hAnsi="Arial" w:cs="Arial"/>
          <w:b/>
        </w:rPr>
        <w:t xml:space="preserve">Na stavbě </w:t>
      </w:r>
      <w:r w:rsidR="00BE291B">
        <w:rPr>
          <w:rFonts w:ascii="Arial" w:hAnsi="Arial" w:cs="Arial"/>
          <w:b/>
        </w:rPr>
        <w:t xml:space="preserve">první </w:t>
      </w:r>
      <w:r w:rsidR="00C00AA8">
        <w:rPr>
          <w:rFonts w:ascii="Arial" w:hAnsi="Arial" w:cs="Arial"/>
          <w:b/>
        </w:rPr>
        <w:t xml:space="preserve">etapy </w:t>
      </w:r>
      <w:r w:rsidR="00BE291B">
        <w:rPr>
          <w:rFonts w:ascii="Arial" w:hAnsi="Arial" w:cs="Arial"/>
          <w:b/>
        </w:rPr>
        <w:t>e</w:t>
      </w:r>
      <w:r w:rsidRPr="00651F4F">
        <w:rPr>
          <w:rFonts w:ascii="Arial" w:hAnsi="Arial" w:cs="Arial"/>
          <w:b/>
        </w:rPr>
        <w:t xml:space="preserve">lektrizace trati Brno-Zastávka v těchto dnech </w:t>
      </w:r>
      <w:r w:rsidR="000D3661" w:rsidRPr="00651F4F">
        <w:rPr>
          <w:rFonts w:ascii="Arial" w:hAnsi="Arial" w:cs="Arial"/>
          <w:b/>
        </w:rPr>
        <w:t>budou končit práce</w:t>
      </w:r>
      <w:r w:rsidR="00361C33" w:rsidRPr="00651F4F">
        <w:rPr>
          <w:rFonts w:ascii="Arial" w:hAnsi="Arial" w:cs="Arial"/>
          <w:b/>
        </w:rPr>
        <w:t xml:space="preserve"> </w:t>
      </w:r>
      <w:r w:rsidR="00BE291B">
        <w:rPr>
          <w:rFonts w:ascii="Arial" w:hAnsi="Arial" w:cs="Arial"/>
          <w:b/>
        </w:rPr>
        <w:br/>
      </w:r>
      <w:r w:rsidR="00E30E10">
        <w:rPr>
          <w:rFonts w:ascii="Arial" w:hAnsi="Arial" w:cs="Arial"/>
          <w:b/>
        </w:rPr>
        <w:t xml:space="preserve">na pokládce kolejí, </w:t>
      </w:r>
      <w:r w:rsidR="00361C33" w:rsidRPr="00651F4F">
        <w:rPr>
          <w:rFonts w:ascii="Arial" w:hAnsi="Arial" w:cs="Arial"/>
          <w:b/>
        </w:rPr>
        <w:t>kvůli navazující výluce</w:t>
      </w:r>
      <w:r w:rsidR="0014381F" w:rsidRPr="00651F4F">
        <w:rPr>
          <w:rFonts w:ascii="Arial" w:hAnsi="Arial" w:cs="Arial"/>
          <w:b/>
        </w:rPr>
        <w:t xml:space="preserve"> ve stanici </w:t>
      </w:r>
      <w:r w:rsidR="007F2447">
        <w:rPr>
          <w:rFonts w:ascii="Arial" w:hAnsi="Arial" w:cs="Arial"/>
          <w:b/>
        </w:rPr>
        <w:t xml:space="preserve">Střelice </w:t>
      </w:r>
      <w:r w:rsidR="0014381F" w:rsidRPr="00651F4F">
        <w:rPr>
          <w:rFonts w:ascii="Arial" w:hAnsi="Arial" w:cs="Arial"/>
          <w:b/>
        </w:rPr>
        <w:t>budou ale až do září</w:t>
      </w:r>
      <w:r w:rsidR="00A30585" w:rsidRPr="00651F4F">
        <w:rPr>
          <w:rFonts w:ascii="Arial" w:hAnsi="Arial" w:cs="Arial"/>
          <w:b/>
        </w:rPr>
        <w:t xml:space="preserve"> zajišťovat provoz náhradní autobusy. Specialisté Skanska a </w:t>
      </w:r>
      <w:r w:rsidR="007D1965" w:rsidRPr="00651F4F">
        <w:rPr>
          <w:rFonts w:ascii="Arial" w:hAnsi="Arial" w:cs="Arial"/>
          <w:b/>
        </w:rPr>
        <w:t>Elektr</w:t>
      </w:r>
      <w:r w:rsidR="007D1965">
        <w:rPr>
          <w:rFonts w:ascii="Arial" w:hAnsi="Arial" w:cs="Arial"/>
          <w:b/>
        </w:rPr>
        <w:t>izace</w:t>
      </w:r>
      <w:r w:rsidR="007D1965" w:rsidRPr="00651F4F">
        <w:rPr>
          <w:rFonts w:ascii="Arial" w:hAnsi="Arial" w:cs="Arial"/>
          <w:b/>
        </w:rPr>
        <w:t xml:space="preserve"> </w:t>
      </w:r>
      <w:r w:rsidRPr="00651F4F">
        <w:rPr>
          <w:rFonts w:ascii="Arial" w:hAnsi="Arial" w:cs="Arial"/>
          <w:b/>
        </w:rPr>
        <w:t>železnic</w:t>
      </w:r>
      <w:r w:rsidR="008E3092" w:rsidRPr="00651F4F">
        <w:rPr>
          <w:rFonts w:ascii="Arial" w:hAnsi="Arial" w:cs="Arial"/>
          <w:b/>
        </w:rPr>
        <w:t xml:space="preserve"> teď budou</w:t>
      </w:r>
      <w:r w:rsidR="00995693" w:rsidRPr="00651F4F">
        <w:rPr>
          <w:rFonts w:ascii="Arial" w:hAnsi="Arial" w:cs="Arial"/>
          <w:b/>
        </w:rPr>
        <w:t xml:space="preserve"> instalovat trakční vedení</w:t>
      </w:r>
      <w:r w:rsidR="00D2236D" w:rsidRPr="00651F4F">
        <w:rPr>
          <w:rFonts w:ascii="Arial" w:hAnsi="Arial" w:cs="Arial"/>
          <w:b/>
        </w:rPr>
        <w:t xml:space="preserve"> </w:t>
      </w:r>
      <w:r w:rsidR="00821166" w:rsidRPr="00651F4F">
        <w:rPr>
          <w:rFonts w:ascii="Arial" w:hAnsi="Arial" w:cs="Arial"/>
          <w:b/>
        </w:rPr>
        <w:t xml:space="preserve">v celé trase </w:t>
      </w:r>
      <w:r w:rsidR="00D2236D" w:rsidRPr="00651F4F">
        <w:rPr>
          <w:rFonts w:ascii="Arial" w:hAnsi="Arial" w:cs="Arial"/>
          <w:b/>
        </w:rPr>
        <w:t xml:space="preserve">a dokončovat </w:t>
      </w:r>
      <w:r w:rsidR="00821166" w:rsidRPr="00651F4F">
        <w:rPr>
          <w:rFonts w:ascii="Arial" w:hAnsi="Arial" w:cs="Arial"/>
          <w:b/>
        </w:rPr>
        <w:t xml:space="preserve">práce </w:t>
      </w:r>
      <w:r w:rsidR="008D3637">
        <w:rPr>
          <w:rFonts w:ascii="Arial" w:hAnsi="Arial" w:cs="Arial"/>
          <w:b/>
        </w:rPr>
        <w:t>na navazující koleji směrem na Tetčice</w:t>
      </w:r>
      <w:r w:rsidR="00821166" w:rsidRPr="00651F4F">
        <w:rPr>
          <w:rFonts w:ascii="Arial" w:hAnsi="Arial" w:cs="Arial"/>
          <w:b/>
        </w:rPr>
        <w:t xml:space="preserve">. </w:t>
      </w:r>
      <w:r w:rsidR="00B809D9" w:rsidRPr="00651F4F">
        <w:rPr>
          <w:rFonts w:ascii="Arial" w:hAnsi="Arial" w:cs="Arial"/>
          <w:b/>
        </w:rPr>
        <w:t>Provoz v obou kolejích bude obnoven 20. září</w:t>
      </w:r>
      <w:r w:rsidR="005E38FC" w:rsidRPr="00651F4F">
        <w:rPr>
          <w:rFonts w:ascii="Arial" w:hAnsi="Arial" w:cs="Arial"/>
          <w:b/>
        </w:rPr>
        <w:t xml:space="preserve">. </w:t>
      </w:r>
    </w:p>
    <w:bookmarkEnd w:id="1"/>
    <w:p w14:paraId="28AA2951" w14:textId="53DDCB62" w:rsidR="008468AF" w:rsidRPr="00651F4F" w:rsidRDefault="00BD1617" w:rsidP="004656D7">
      <w:pPr>
        <w:spacing w:line="276" w:lineRule="auto"/>
        <w:rPr>
          <w:rFonts w:ascii="Arial" w:hAnsi="Arial" w:cs="Arial"/>
        </w:rPr>
      </w:pPr>
      <w:r>
        <w:rPr>
          <w:rFonts w:ascii="Arial" w:hAnsi="Arial" w:cs="Arial"/>
        </w:rPr>
        <w:br/>
      </w:r>
      <w:r w:rsidR="0081069E">
        <w:rPr>
          <w:rFonts w:ascii="Arial" w:hAnsi="Arial" w:cs="Arial"/>
        </w:rPr>
        <w:t>Z</w:t>
      </w:r>
      <w:r w:rsidR="00B01E37" w:rsidRPr="00651F4F">
        <w:rPr>
          <w:rFonts w:ascii="Arial" w:hAnsi="Arial" w:cs="Arial"/>
        </w:rPr>
        <w:t>hruba 8,5 kilometru dlouh</w:t>
      </w:r>
      <w:r w:rsidR="0081069E">
        <w:rPr>
          <w:rFonts w:ascii="Arial" w:hAnsi="Arial" w:cs="Arial"/>
        </w:rPr>
        <w:t>á trať</w:t>
      </w:r>
      <w:r w:rsidR="00B01E37" w:rsidRPr="00651F4F">
        <w:rPr>
          <w:rFonts w:ascii="Arial" w:hAnsi="Arial" w:cs="Arial"/>
        </w:rPr>
        <w:t xml:space="preserve"> </w:t>
      </w:r>
      <w:r w:rsidR="0081069E">
        <w:rPr>
          <w:rFonts w:ascii="Arial" w:hAnsi="Arial" w:cs="Arial"/>
        </w:rPr>
        <w:t xml:space="preserve">dostala během uplynulého roku </w:t>
      </w:r>
      <w:r w:rsidR="00FD7863">
        <w:rPr>
          <w:rFonts w:ascii="Arial" w:hAnsi="Arial" w:cs="Arial"/>
        </w:rPr>
        <w:t xml:space="preserve">úplně nový takzvaný spodek </w:t>
      </w:r>
      <w:r w:rsidR="00957572">
        <w:rPr>
          <w:rFonts w:ascii="Arial" w:hAnsi="Arial" w:cs="Arial"/>
        </w:rPr>
        <w:br/>
      </w:r>
      <w:r w:rsidR="00FD7863">
        <w:rPr>
          <w:rFonts w:ascii="Arial" w:hAnsi="Arial" w:cs="Arial"/>
        </w:rPr>
        <w:t xml:space="preserve">a svršek, </w:t>
      </w:r>
      <w:r w:rsidR="00C76DEA">
        <w:rPr>
          <w:rFonts w:ascii="Arial" w:hAnsi="Arial" w:cs="Arial"/>
        </w:rPr>
        <w:t>v</w:t>
      </w:r>
      <w:r w:rsidR="001364FE">
        <w:rPr>
          <w:rFonts w:ascii="Arial" w:hAnsi="Arial" w:cs="Arial"/>
        </w:rPr>
        <w:t>č</w:t>
      </w:r>
      <w:r w:rsidR="00C76DEA">
        <w:rPr>
          <w:rFonts w:ascii="Arial" w:hAnsi="Arial" w:cs="Arial"/>
        </w:rPr>
        <w:t>etně méně hlučných bezstykových kolejí.</w:t>
      </w:r>
      <w:r w:rsidR="00E4183E">
        <w:rPr>
          <w:rFonts w:ascii="Arial" w:hAnsi="Arial" w:cs="Arial"/>
        </w:rPr>
        <w:t xml:space="preserve"> Rekonstruovány či znovu postaveny byly </w:t>
      </w:r>
      <w:r w:rsidR="00B01E37" w:rsidRPr="00651F4F">
        <w:rPr>
          <w:rFonts w:ascii="Arial" w:hAnsi="Arial" w:cs="Arial"/>
        </w:rPr>
        <w:t>propustk</w:t>
      </w:r>
      <w:r w:rsidR="00E4183E">
        <w:rPr>
          <w:rFonts w:ascii="Arial" w:hAnsi="Arial" w:cs="Arial"/>
        </w:rPr>
        <w:t>y</w:t>
      </w:r>
      <w:r w:rsidR="00B01E37" w:rsidRPr="00651F4F">
        <w:rPr>
          <w:rFonts w:ascii="Arial" w:hAnsi="Arial" w:cs="Arial"/>
        </w:rPr>
        <w:t>, most</w:t>
      </w:r>
      <w:r w:rsidR="00E4183E">
        <w:rPr>
          <w:rFonts w:ascii="Arial" w:hAnsi="Arial" w:cs="Arial"/>
        </w:rPr>
        <w:t>y</w:t>
      </w:r>
      <w:r w:rsidR="00B01E37" w:rsidRPr="00651F4F">
        <w:rPr>
          <w:rFonts w:ascii="Arial" w:hAnsi="Arial" w:cs="Arial"/>
        </w:rPr>
        <w:t>, protihlukov</w:t>
      </w:r>
      <w:r w:rsidR="00E4183E">
        <w:rPr>
          <w:rFonts w:ascii="Arial" w:hAnsi="Arial" w:cs="Arial"/>
        </w:rPr>
        <w:t>é</w:t>
      </w:r>
      <w:r w:rsidR="00B01E37" w:rsidRPr="00651F4F">
        <w:rPr>
          <w:rFonts w:ascii="Arial" w:hAnsi="Arial" w:cs="Arial"/>
        </w:rPr>
        <w:t xml:space="preserve"> stěn</w:t>
      </w:r>
      <w:r w:rsidR="00E4183E">
        <w:rPr>
          <w:rFonts w:ascii="Arial" w:hAnsi="Arial" w:cs="Arial"/>
        </w:rPr>
        <w:t>y</w:t>
      </w:r>
      <w:r w:rsidR="00B01E37" w:rsidRPr="00651F4F">
        <w:rPr>
          <w:rFonts w:ascii="Arial" w:hAnsi="Arial" w:cs="Arial"/>
        </w:rPr>
        <w:t xml:space="preserve"> a </w:t>
      </w:r>
      <w:r w:rsidR="001364FE">
        <w:rPr>
          <w:rFonts w:ascii="Arial" w:hAnsi="Arial" w:cs="Arial"/>
        </w:rPr>
        <w:t xml:space="preserve">železniční přejezdy, </w:t>
      </w:r>
      <w:r w:rsidR="00B01E37" w:rsidRPr="00651F4F">
        <w:rPr>
          <w:rFonts w:ascii="Arial" w:hAnsi="Arial" w:cs="Arial"/>
        </w:rPr>
        <w:t xml:space="preserve">které byly opatřeny nejvyšším typem zabezpečení. </w:t>
      </w:r>
      <w:r w:rsidR="0012095C" w:rsidRPr="00651F4F">
        <w:rPr>
          <w:rFonts w:ascii="Arial" w:hAnsi="Arial" w:cs="Arial"/>
        </w:rPr>
        <w:br/>
      </w:r>
      <w:r w:rsidR="00B01E37" w:rsidRPr="00651F4F">
        <w:rPr>
          <w:rFonts w:ascii="Arial" w:hAnsi="Arial" w:cs="Arial"/>
          <w:i/>
        </w:rPr>
        <w:t>„V nově zbudované zastávce Starý Lískovec vzniklo ostrovní nástupiště a novou zastávku jsme vybudovali i v obci Ostopovice. Lidé se mohou těšit na bezbariérové přístupy, rekonstruovaná nástupiště a rychlejší a bezpečnější přepravu mezi Brnem a přilehlými obcemi,“</w:t>
      </w:r>
      <w:r w:rsidR="00B01E37" w:rsidRPr="00651F4F">
        <w:rPr>
          <w:rFonts w:ascii="Arial" w:hAnsi="Arial" w:cs="Arial"/>
        </w:rPr>
        <w:t xml:space="preserve"> popsal projektový manažer Skanska Ondřej Zedník. </w:t>
      </w:r>
      <w:r w:rsidR="0012095C" w:rsidRPr="00651F4F">
        <w:rPr>
          <w:rFonts w:ascii="Arial" w:hAnsi="Arial" w:cs="Arial"/>
        </w:rPr>
        <w:br/>
      </w:r>
      <w:r w:rsidR="00957572">
        <w:rPr>
          <w:rFonts w:ascii="Arial" w:hAnsi="Arial" w:cs="Arial"/>
          <w:i/>
        </w:rPr>
        <w:br/>
      </w:r>
      <w:r w:rsidR="00B01E37" w:rsidRPr="00651F4F">
        <w:rPr>
          <w:rFonts w:ascii="Arial" w:hAnsi="Arial" w:cs="Arial"/>
          <w:i/>
        </w:rPr>
        <w:t>„Nové zastávky v Lískovci a Ostopovicích budou v provozu nejdříve od nového grafikonu, tedy od 12. prosince. Stávající rekonstruované zastávky Troubsko a Střelice dolní začnou lidem sloužit od ukončení výluky 20. září,“</w:t>
      </w:r>
      <w:r w:rsidR="00B01E37" w:rsidRPr="00651F4F">
        <w:rPr>
          <w:rFonts w:ascii="Arial" w:hAnsi="Arial" w:cs="Arial"/>
        </w:rPr>
        <w:t xml:space="preserve"> uvedl za investora Správu železnic Miroslav </w:t>
      </w:r>
      <w:proofErr w:type="spellStart"/>
      <w:r w:rsidR="00B01E37" w:rsidRPr="00651F4F">
        <w:rPr>
          <w:rFonts w:ascii="Arial" w:hAnsi="Arial" w:cs="Arial"/>
        </w:rPr>
        <w:t>Bocák</w:t>
      </w:r>
      <w:proofErr w:type="spellEnd"/>
      <w:r w:rsidR="00B01E37" w:rsidRPr="00651F4F">
        <w:rPr>
          <w:rFonts w:ascii="Arial" w:hAnsi="Arial" w:cs="Arial"/>
        </w:rPr>
        <w:t>, ředitel Stavební správy východ.</w:t>
      </w:r>
      <w:r w:rsidR="004656D7">
        <w:rPr>
          <w:rFonts w:ascii="Arial" w:hAnsi="Arial" w:cs="Arial"/>
        </w:rPr>
        <w:br/>
      </w:r>
      <w:r w:rsidR="00957572">
        <w:rPr>
          <w:rFonts w:ascii="Arial" w:hAnsi="Arial" w:cs="Arial"/>
        </w:rPr>
        <w:br/>
      </w:r>
      <w:r w:rsidR="008468AF" w:rsidRPr="00651F4F">
        <w:rPr>
          <w:rFonts w:ascii="Arial" w:hAnsi="Arial" w:cs="Arial"/>
        </w:rPr>
        <w:t xml:space="preserve">Přestože k 2. červenci hlavní několikaměsíční traťová výluka skončí, </w:t>
      </w:r>
      <w:r w:rsidR="00371710" w:rsidRPr="00651F4F">
        <w:rPr>
          <w:rFonts w:ascii="Arial" w:hAnsi="Arial" w:cs="Arial"/>
        </w:rPr>
        <w:t>okamžitě na</w:t>
      </w:r>
      <w:r w:rsidR="005D7D19" w:rsidRPr="00651F4F">
        <w:rPr>
          <w:rFonts w:ascii="Arial" w:hAnsi="Arial" w:cs="Arial"/>
        </w:rPr>
        <w:t xml:space="preserve"> ni naváže </w:t>
      </w:r>
      <w:r w:rsidR="00371710" w:rsidRPr="00651F4F">
        <w:rPr>
          <w:rFonts w:ascii="Arial" w:hAnsi="Arial" w:cs="Arial"/>
        </w:rPr>
        <w:t xml:space="preserve">další výluka </w:t>
      </w:r>
      <w:r w:rsidR="00E84804" w:rsidRPr="00651F4F">
        <w:rPr>
          <w:rFonts w:ascii="Arial" w:hAnsi="Arial" w:cs="Arial"/>
        </w:rPr>
        <w:t xml:space="preserve">v železniční stanici Střelice a v koleji ve směru na Tetčice a Moravské Bránice. </w:t>
      </w:r>
      <w:r w:rsidR="00957572">
        <w:rPr>
          <w:rFonts w:ascii="Arial" w:hAnsi="Arial" w:cs="Arial"/>
        </w:rPr>
        <w:br/>
      </w:r>
      <w:r w:rsidR="00E84804" w:rsidRPr="00651F4F">
        <w:rPr>
          <w:rFonts w:ascii="Arial" w:hAnsi="Arial" w:cs="Arial"/>
        </w:rPr>
        <w:t>Z důvodu zahájení této výluky nebude 1. a 2. kolej mezi Brnem a Střelicemi obsluhována osobními vlaky.</w:t>
      </w:r>
      <w:r w:rsidR="00E84804" w:rsidRPr="00651F4F">
        <w:rPr>
          <w:rFonts w:ascii="Arial" w:hAnsi="Arial" w:cs="Arial"/>
          <w:b/>
        </w:rPr>
        <w:t xml:space="preserve"> </w:t>
      </w:r>
      <w:r w:rsidR="008468AF" w:rsidRPr="00651F4F">
        <w:rPr>
          <w:rFonts w:ascii="Arial" w:hAnsi="Arial" w:cs="Arial"/>
        </w:rPr>
        <w:t>„</w:t>
      </w:r>
      <w:r w:rsidR="008468AF" w:rsidRPr="00651F4F">
        <w:rPr>
          <w:rFonts w:ascii="Arial" w:hAnsi="Arial" w:cs="Arial"/>
          <w:i/>
          <w:iCs/>
        </w:rPr>
        <w:t>K 2. červenci skončí hlavní práce mezi Střelicemi a Brnem. Pracovat začneme na trakčním vedení na první i druhé koleji a tyto práce potrvají do 20. září. V tento den pak bude obnoven vlakový provoz pro veřejnost mezi Brnem a Střelicemi a také návazné vlakové spoje a my budeme pokračovat pouze v pracích na zbývajících staničních kolejích v železniční stanici Střelice. Poslední výluka stavby bude ukončena k 29. říjnu, kdy se provoz v celé modernizované trase plně obnoví</w:t>
      </w:r>
      <w:r w:rsidR="008468AF" w:rsidRPr="00651F4F">
        <w:rPr>
          <w:rFonts w:ascii="Arial" w:hAnsi="Arial" w:cs="Arial"/>
        </w:rPr>
        <w:t>,“ upřesnil Ondřej Zedník.</w:t>
      </w:r>
      <w:r w:rsidR="007D1965">
        <w:rPr>
          <w:rFonts w:ascii="Arial" w:hAnsi="Arial" w:cs="Arial"/>
        </w:rPr>
        <w:t xml:space="preserve"> </w:t>
      </w:r>
      <w:r w:rsidR="008468AF" w:rsidRPr="00651F4F">
        <w:rPr>
          <w:rFonts w:ascii="Arial" w:hAnsi="Arial" w:cs="Arial"/>
        </w:rPr>
        <w:t xml:space="preserve">Od konce října po zbytek roku a na jaře 2022 budou ještě probíhat opravy komunikací a dokončovací práce. </w:t>
      </w:r>
      <w:r w:rsidR="004656D7">
        <w:rPr>
          <w:rFonts w:ascii="Arial" w:hAnsi="Arial" w:cs="Arial"/>
        </w:rPr>
        <w:br/>
      </w:r>
      <w:r w:rsidR="00957572">
        <w:rPr>
          <w:rFonts w:ascii="Arial" w:hAnsi="Arial" w:cs="Arial"/>
        </w:rPr>
        <w:br/>
      </w:r>
      <w:r w:rsidR="008468AF" w:rsidRPr="00651F4F">
        <w:rPr>
          <w:rFonts w:ascii="Arial" w:hAnsi="Arial" w:cs="Arial"/>
        </w:rPr>
        <w:t xml:space="preserve">První etapa rekonstrukce železnice mezi Brnem a Zastávkou u Brna přinese elektrizaci 8,5 km dlouhé trati včetně </w:t>
      </w:r>
      <w:proofErr w:type="spellStart"/>
      <w:r w:rsidR="008468AF" w:rsidRPr="00651F4F">
        <w:rPr>
          <w:rFonts w:ascii="Arial" w:hAnsi="Arial" w:cs="Arial"/>
        </w:rPr>
        <w:t>předelektrizačních</w:t>
      </w:r>
      <w:proofErr w:type="spellEnd"/>
      <w:r w:rsidR="008468AF" w:rsidRPr="00651F4F">
        <w:rPr>
          <w:rFonts w:ascii="Arial" w:hAnsi="Arial" w:cs="Arial"/>
        </w:rPr>
        <w:t xml:space="preserve"> úprav, tedy ekologičtější a moderní formu železniční dopravy, a </w:t>
      </w:r>
      <w:proofErr w:type="spellStart"/>
      <w:r w:rsidR="008468AF" w:rsidRPr="00651F4F">
        <w:rPr>
          <w:rFonts w:ascii="Arial" w:hAnsi="Arial" w:cs="Arial"/>
        </w:rPr>
        <w:t>zdvoukolejnění</w:t>
      </w:r>
      <w:proofErr w:type="spellEnd"/>
      <w:r w:rsidR="008468AF" w:rsidRPr="00651F4F">
        <w:rPr>
          <w:rFonts w:ascii="Arial" w:hAnsi="Arial" w:cs="Arial"/>
        </w:rPr>
        <w:t xml:space="preserve"> úseku v délce zhruba 0,8 km. S ohledem na použití bezstykové </w:t>
      </w:r>
      <w:r w:rsidR="008468AF" w:rsidRPr="00651F4F">
        <w:rPr>
          <w:rFonts w:ascii="Arial" w:hAnsi="Arial" w:cs="Arial"/>
        </w:rPr>
        <w:lastRenderedPageBreak/>
        <w:t xml:space="preserve">koleje bude také snížen vznik vibrací a hluk od projíždějících vlaků. Vybudování dvou nových podchodů pod tratí ve Střelicích a Starém Lískovci a rekonstrukce 4 železničních přejezdů přispěje k větší bezpečnosti cestujících a provozu. </w:t>
      </w:r>
      <w:r w:rsidR="004656D7">
        <w:rPr>
          <w:rFonts w:ascii="Arial" w:hAnsi="Arial" w:cs="Arial"/>
        </w:rPr>
        <w:br/>
      </w:r>
      <w:r w:rsidR="00957572">
        <w:rPr>
          <w:rFonts w:ascii="Arial" w:hAnsi="Arial" w:cs="Arial"/>
          <w:i/>
        </w:rPr>
        <w:br/>
      </w:r>
      <w:r w:rsidR="008468AF" w:rsidRPr="00651F4F">
        <w:rPr>
          <w:rFonts w:ascii="Arial" w:hAnsi="Arial" w:cs="Arial"/>
          <w:i/>
        </w:rPr>
        <w:t>„U nás v Ostopovicích díky této velké stavbě získáme železniční zastávku, která nám tady dlouho scházela. Benefit, který nám tato zastávka přinese, značně převyšuje nepříjemnosti, které samozřejmě během stavby zakoušíme, hlavně při dopravě stavebních materiálů. Pro nás to bude jednoznačně přínos a věříme, že to výrazně zlepší dopravní obslužnost naší obce do budoucna,“</w:t>
      </w:r>
      <w:r w:rsidR="008468AF" w:rsidRPr="00651F4F">
        <w:rPr>
          <w:rFonts w:ascii="Arial" w:hAnsi="Arial" w:cs="Arial"/>
        </w:rPr>
        <w:t xml:space="preserve"> </w:t>
      </w:r>
      <w:r w:rsidR="00AA4008" w:rsidRPr="00651F4F">
        <w:rPr>
          <w:rFonts w:ascii="Arial" w:hAnsi="Arial" w:cs="Arial"/>
        </w:rPr>
        <w:t>říká</w:t>
      </w:r>
      <w:r w:rsidR="008468AF" w:rsidRPr="00651F4F">
        <w:rPr>
          <w:rFonts w:ascii="Arial" w:hAnsi="Arial" w:cs="Arial"/>
        </w:rPr>
        <w:t xml:space="preserve"> </w:t>
      </w:r>
      <w:r w:rsidR="008468AF" w:rsidRPr="00651F4F">
        <w:rPr>
          <w:rFonts w:ascii="Arial" w:hAnsi="Arial" w:cs="Arial"/>
          <w:color w:val="000000"/>
          <w:shd w:val="clear" w:color="auto" w:fill="FFFFFF"/>
        </w:rPr>
        <w:t xml:space="preserve">starosta obce Ostopovice Jan Symon. </w:t>
      </w:r>
      <w:r w:rsidR="004656D7">
        <w:rPr>
          <w:rFonts w:ascii="Arial" w:hAnsi="Arial" w:cs="Arial"/>
          <w:color w:val="000000"/>
          <w:shd w:val="clear" w:color="auto" w:fill="FFFFFF"/>
        </w:rPr>
        <w:br/>
      </w:r>
      <w:r w:rsidR="00957572">
        <w:rPr>
          <w:rFonts w:ascii="Arial" w:hAnsi="Arial" w:cs="Arial"/>
          <w:color w:val="000000"/>
          <w:shd w:val="clear" w:color="auto" w:fill="FFFFFF"/>
        </w:rPr>
        <w:br/>
      </w:r>
      <w:r w:rsidR="008468AF" w:rsidRPr="00651F4F">
        <w:rPr>
          <w:rFonts w:ascii="Arial" w:hAnsi="Arial" w:cs="Arial"/>
          <w:color w:val="000000"/>
          <w:shd w:val="clear" w:color="auto" w:fill="FFFFFF"/>
        </w:rPr>
        <w:t>Zvýšení bezpečnosti cestujících oceňuje také starostka obce Troubsko Markéta Bobčíková:</w:t>
      </w:r>
      <w:r w:rsidR="008468AF" w:rsidRPr="00651F4F">
        <w:rPr>
          <w:rFonts w:ascii="Arial" w:hAnsi="Arial" w:cs="Arial"/>
          <w:i/>
          <w:color w:val="000000"/>
          <w:shd w:val="clear" w:color="auto" w:fill="FFFFFF"/>
        </w:rPr>
        <w:t xml:space="preserve"> „</w:t>
      </w:r>
      <w:r w:rsidR="008468AF" w:rsidRPr="00651F4F">
        <w:rPr>
          <w:rFonts w:ascii="Arial" w:hAnsi="Arial" w:cs="Arial"/>
          <w:i/>
        </w:rPr>
        <w:t>Tato stavba posune železniční dopravu v našem regionu a obci Troubsko do 21. století. Získáme moderní a krásné zastávky, cestování vlakem tak bude pro naše občany mnohem příjemnější a vě</w:t>
      </w:r>
      <w:bookmarkStart w:id="2" w:name="_GoBack"/>
      <w:bookmarkEnd w:id="2"/>
      <w:r w:rsidR="008468AF" w:rsidRPr="00651F4F">
        <w:rPr>
          <w:rFonts w:ascii="Arial" w:hAnsi="Arial" w:cs="Arial"/>
          <w:i/>
        </w:rPr>
        <w:t>řím, že i využívanější formou dopravy. Ten nejdůležitější přínos však vidím ve vybudování bezpečného přejezdu, který mě osobně velmi trápil.“</w:t>
      </w:r>
    </w:p>
    <w:p w14:paraId="1730E075" w14:textId="77777777" w:rsidR="008468AF" w:rsidRDefault="008468AF" w:rsidP="008468AF">
      <w:pPr>
        <w:spacing w:line="240" w:lineRule="auto"/>
        <w:rPr>
          <w:rFonts w:ascii="Arial" w:hAnsi="Arial" w:cs="Arial"/>
          <w:i/>
          <w:sz w:val="24"/>
          <w:szCs w:val="24"/>
        </w:rPr>
      </w:pPr>
    </w:p>
    <w:p w14:paraId="367CACF6" w14:textId="77777777" w:rsidR="008468AF" w:rsidRDefault="008468AF" w:rsidP="008468AF">
      <w:pPr>
        <w:spacing w:after="0" w:line="240" w:lineRule="auto"/>
        <w:rPr>
          <w:rFonts w:ascii="Arial" w:hAnsi="Arial" w:cs="Arial"/>
          <w:sz w:val="24"/>
          <w:szCs w:val="24"/>
        </w:rPr>
      </w:pPr>
      <w:r>
        <w:rPr>
          <w:rFonts w:ascii="Arial" w:hAnsi="Arial" w:cs="Arial"/>
          <w:b/>
          <w:bCs/>
          <w:sz w:val="24"/>
          <w:szCs w:val="24"/>
        </w:rPr>
        <w:t>Název projektu</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Elektrizace trati vč. PEÚ Brno-Zastávka u Brna, 1.etapa </w:t>
      </w:r>
    </w:p>
    <w:p w14:paraId="68043441" w14:textId="77777777" w:rsidR="008468AF" w:rsidRDefault="008468AF" w:rsidP="008468AF">
      <w:pPr>
        <w:spacing w:after="0" w:line="240" w:lineRule="auto"/>
        <w:rPr>
          <w:rFonts w:ascii="Arial" w:hAnsi="Arial" w:cs="Arial"/>
          <w:sz w:val="24"/>
          <w:szCs w:val="24"/>
        </w:rPr>
      </w:pPr>
      <w:r>
        <w:rPr>
          <w:rFonts w:ascii="Arial" w:hAnsi="Arial" w:cs="Arial"/>
          <w:b/>
          <w:bCs/>
          <w:sz w:val="24"/>
          <w:szCs w:val="24"/>
        </w:rPr>
        <w:t>Investor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Správa železnic, státní organizace</w:t>
      </w:r>
    </w:p>
    <w:p w14:paraId="0455881F" w14:textId="77777777" w:rsidR="008468AF" w:rsidRDefault="008468AF" w:rsidP="008468AF">
      <w:pPr>
        <w:spacing w:after="0" w:line="240" w:lineRule="auto"/>
        <w:rPr>
          <w:rFonts w:ascii="Arial" w:hAnsi="Arial" w:cs="Arial"/>
          <w:sz w:val="24"/>
          <w:szCs w:val="24"/>
        </w:rPr>
      </w:pPr>
      <w:r>
        <w:rPr>
          <w:rFonts w:ascii="Arial" w:hAnsi="Arial" w:cs="Arial"/>
          <w:b/>
          <w:bCs/>
          <w:sz w:val="24"/>
          <w:szCs w:val="24"/>
        </w:rPr>
        <w:t>Zhotovitel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sdružení Skanska a.s. + Elektrizace železnic Praha, a.s.</w:t>
      </w:r>
    </w:p>
    <w:p w14:paraId="6053ACF4" w14:textId="77777777" w:rsidR="008468AF" w:rsidRDefault="008468AF" w:rsidP="008468AF">
      <w:pPr>
        <w:spacing w:after="0" w:line="240" w:lineRule="auto"/>
        <w:rPr>
          <w:rFonts w:ascii="Arial" w:hAnsi="Arial" w:cs="Arial"/>
          <w:sz w:val="24"/>
          <w:szCs w:val="24"/>
        </w:rPr>
      </w:pPr>
      <w:r>
        <w:rPr>
          <w:rFonts w:ascii="Arial" w:hAnsi="Arial" w:cs="Arial"/>
          <w:b/>
          <w:bCs/>
          <w:sz w:val="24"/>
          <w:szCs w:val="24"/>
        </w:rPr>
        <w:t>Cena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2, 228 mld. Kč bez DPH</w:t>
      </w:r>
    </w:p>
    <w:p w14:paraId="051F067A" w14:textId="77777777" w:rsidR="008468AF" w:rsidRDefault="008468AF" w:rsidP="008468AF">
      <w:pPr>
        <w:spacing w:after="0" w:line="240" w:lineRule="auto"/>
        <w:rPr>
          <w:rFonts w:ascii="Arial" w:hAnsi="Arial" w:cs="Arial"/>
          <w:sz w:val="24"/>
          <w:szCs w:val="24"/>
        </w:rPr>
      </w:pPr>
      <w:r>
        <w:rPr>
          <w:rFonts w:ascii="Arial" w:hAnsi="Arial" w:cs="Arial"/>
          <w:b/>
          <w:bCs/>
          <w:sz w:val="24"/>
          <w:szCs w:val="24"/>
        </w:rPr>
        <w:t>Termín zahájení</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7/2020</w:t>
      </w:r>
    </w:p>
    <w:p w14:paraId="12483723" w14:textId="77777777" w:rsidR="008468AF" w:rsidRDefault="008468AF" w:rsidP="008468AF">
      <w:pPr>
        <w:spacing w:after="0" w:line="240" w:lineRule="auto"/>
        <w:rPr>
          <w:rFonts w:ascii="Arial" w:hAnsi="Arial" w:cs="Arial"/>
          <w:sz w:val="24"/>
          <w:szCs w:val="24"/>
        </w:rPr>
      </w:pPr>
      <w:r>
        <w:rPr>
          <w:rFonts w:ascii="Arial" w:hAnsi="Arial" w:cs="Arial"/>
          <w:b/>
          <w:bCs/>
          <w:sz w:val="24"/>
          <w:szCs w:val="24"/>
        </w:rPr>
        <w:t>Termín dokončení:</w:t>
      </w:r>
      <w:r>
        <w:rPr>
          <w:rFonts w:ascii="Arial" w:hAnsi="Arial" w:cs="Arial"/>
          <w:sz w:val="24"/>
          <w:szCs w:val="24"/>
        </w:rPr>
        <w:t xml:space="preserve"> </w:t>
      </w:r>
      <w:r>
        <w:rPr>
          <w:rFonts w:ascii="Arial" w:hAnsi="Arial" w:cs="Arial"/>
          <w:sz w:val="24"/>
          <w:szCs w:val="24"/>
        </w:rPr>
        <w:tab/>
        <w:t>11/2022</w:t>
      </w:r>
    </w:p>
    <w:p w14:paraId="2CE3AEF1" w14:textId="7777F1C2" w:rsidR="001216AB" w:rsidRDefault="001216AB" w:rsidP="00194767">
      <w:pPr>
        <w:spacing w:after="0" w:line="276" w:lineRule="auto"/>
        <w:rPr>
          <w:rFonts w:ascii="Arial" w:hAnsi="Arial" w:cs="Arial"/>
          <w:sz w:val="24"/>
          <w:szCs w:val="24"/>
        </w:rPr>
      </w:pPr>
    </w:p>
    <w:p w14:paraId="4F829A95" w14:textId="607130C0" w:rsidR="008468AF" w:rsidRDefault="008468AF" w:rsidP="00194767">
      <w:pPr>
        <w:spacing w:after="0" w:line="276" w:lineRule="auto"/>
        <w:rPr>
          <w:rFonts w:ascii="Arial" w:hAnsi="Arial" w:cs="Arial"/>
          <w:sz w:val="24"/>
          <w:szCs w:val="24"/>
        </w:rPr>
      </w:pPr>
    </w:p>
    <w:p w14:paraId="716821CB" w14:textId="77777777" w:rsidR="008468AF" w:rsidRPr="00456D02" w:rsidRDefault="008468AF" w:rsidP="00194767">
      <w:pPr>
        <w:spacing w:after="0" w:line="276" w:lineRule="auto"/>
        <w:rPr>
          <w:rFonts w:ascii="Arial" w:hAnsi="Arial" w:cs="Arial"/>
          <w:sz w:val="24"/>
          <w:szCs w:val="24"/>
        </w:rPr>
      </w:pPr>
    </w:p>
    <w:p w14:paraId="1F886EAA" w14:textId="33E1A288" w:rsidR="00B63C2A" w:rsidRPr="00A473FA" w:rsidRDefault="003A1755" w:rsidP="00194767">
      <w:pPr>
        <w:spacing w:line="276" w:lineRule="auto"/>
        <w:rPr>
          <w:rFonts w:ascii="Arial" w:hAnsi="Arial" w:cs="Arial"/>
          <w:sz w:val="16"/>
          <w:szCs w:val="16"/>
        </w:rPr>
      </w:pPr>
      <w:r w:rsidRPr="009B2B3D">
        <w:rPr>
          <w:rFonts w:ascii="Arial" w:hAnsi="Arial" w:cs="Arial"/>
          <w:b/>
          <w:bCs/>
          <w:szCs w:val="24"/>
          <w:lang w:eastAsia="cs-CZ"/>
        </w:rPr>
        <w:t>Konta</w:t>
      </w:r>
      <w:r w:rsidRPr="00A473FA">
        <w:rPr>
          <w:rFonts w:ascii="Arial" w:hAnsi="Arial" w:cs="Arial"/>
          <w:b/>
          <w:bCs/>
          <w:lang w:eastAsia="cs-CZ"/>
        </w:rPr>
        <w:t xml:space="preserve">kt: </w:t>
      </w:r>
      <w:r w:rsidR="005245DF">
        <w:rPr>
          <w:rFonts w:ascii="Arial" w:hAnsi="Arial" w:cs="Arial"/>
          <w:b/>
          <w:bCs/>
          <w:lang w:eastAsia="cs-CZ"/>
        </w:rPr>
        <w:br/>
      </w:r>
      <w:r w:rsidR="00632C6E" w:rsidRPr="00A473FA">
        <w:rPr>
          <w:rFonts w:ascii="Arial" w:hAnsi="Arial" w:cs="Arial"/>
          <w:bCs/>
          <w:lang w:eastAsia="cs-CZ"/>
        </w:rPr>
        <w:t>Petra Havrlantová</w:t>
      </w:r>
      <w:r w:rsidR="008468AF">
        <w:rPr>
          <w:rFonts w:ascii="Arial" w:hAnsi="Arial" w:cs="Arial"/>
          <w:bCs/>
          <w:lang w:eastAsia="cs-CZ"/>
        </w:rPr>
        <w:t xml:space="preserve">, </w:t>
      </w:r>
      <w:hyperlink r:id="rId10" w:history="1">
        <w:r w:rsidR="00632C6E" w:rsidRPr="00A473FA">
          <w:rPr>
            <w:rStyle w:val="Hypertextovodkaz"/>
            <w:rFonts w:ascii="Arial" w:hAnsi="Arial" w:cs="Arial"/>
            <w:bCs/>
            <w:color w:val="auto"/>
            <w:lang w:eastAsia="cs-CZ"/>
          </w:rPr>
          <w:t>petra.havrlantova</w:t>
        </w:r>
        <w:r w:rsidR="00632C6E" w:rsidRPr="00A473FA">
          <w:rPr>
            <w:rStyle w:val="Hypertextovodkaz"/>
            <w:rFonts w:ascii="Arial" w:hAnsi="Arial" w:cs="Arial"/>
            <w:color w:val="auto"/>
            <w:shd w:val="clear" w:color="auto" w:fill="FFFFFF"/>
          </w:rPr>
          <w:t>@skanska.cz</w:t>
        </w:r>
      </w:hyperlink>
      <w:r w:rsidR="00632C6E" w:rsidRPr="00A473FA">
        <w:rPr>
          <w:rFonts w:ascii="Arial" w:hAnsi="Arial" w:cs="Arial"/>
          <w:shd w:val="clear" w:color="auto" w:fill="FFFFFF"/>
        </w:rPr>
        <w:t xml:space="preserve"> </w:t>
      </w:r>
      <w:r w:rsidR="005245DF">
        <w:rPr>
          <w:rFonts w:ascii="Arial" w:hAnsi="Arial" w:cs="Arial"/>
          <w:shd w:val="clear" w:color="auto" w:fill="FFFFFF"/>
        </w:rPr>
        <w:br/>
      </w:r>
      <w:r w:rsidR="00632C6E" w:rsidRPr="00A473FA">
        <w:rPr>
          <w:rFonts w:ascii="Arial" w:hAnsi="Arial" w:cs="Arial"/>
          <w:shd w:val="clear" w:color="auto" w:fill="FFFFFF"/>
        </w:rPr>
        <w:t>+420 739 501</w:t>
      </w:r>
      <w:r w:rsidR="00A473FA">
        <w:rPr>
          <w:rFonts w:ascii="Arial" w:hAnsi="Arial" w:cs="Arial"/>
          <w:shd w:val="clear" w:color="auto" w:fill="FFFFFF"/>
        </w:rPr>
        <w:t> </w:t>
      </w:r>
      <w:r w:rsidR="00632C6E" w:rsidRPr="00A473FA">
        <w:rPr>
          <w:rFonts w:ascii="Arial" w:hAnsi="Arial" w:cs="Arial"/>
          <w:shd w:val="clear" w:color="auto" w:fill="FFFFFF"/>
        </w:rPr>
        <w:t>822</w:t>
      </w:r>
      <w:r w:rsidR="00A473FA">
        <w:rPr>
          <w:rFonts w:ascii="Arial" w:hAnsi="Arial" w:cs="Arial"/>
          <w:shd w:val="clear" w:color="auto" w:fill="FFFFFF"/>
        </w:rPr>
        <w:t xml:space="preserve"> </w:t>
      </w:r>
      <w:r w:rsidR="005245DF">
        <w:rPr>
          <w:rFonts w:ascii="Arial" w:hAnsi="Arial" w:cs="Arial"/>
          <w:shd w:val="clear" w:color="auto" w:fill="FFFFFF"/>
        </w:rPr>
        <w:br/>
      </w:r>
      <w:r w:rsidR="005245DF">
        <w:rPr>
          <w:rFonts w:ascii="Arial" w:hAnsi="Arial" w:cs="Arial"/>
          <w:shd w:val="clear" w:color="auto" w:fill="FFFFFF"/>
        </w:rPr>
        <w:br/>
      </w:r>
      <w:r w:rsidRPr="00A473FA">
        <w:rPr>
          <w:rFonts w:ascii="Arial" w:hAnsi="Arial" w:cs="Arial"/>
          <w:noProof/>
        </w:rPr>
        <w:t xml:space="preserve">Tiskové zprávy najdete na </w:t>
      </w:r>
      <w:hyperlink r:id="rId11">
        <w:r w:rsidRPr="00A473FA">
          <w:rPr>
            <w:rStyle w:val="Internetovodkaz"/>
            <w:rFonts w:ascii="Arial" w:hAnsi="Arial" w:cs="Arial"/>
            <w:noProof/>
          </w:rPr>
          <w:t>www.skanska.cz/cz/News-and-press</w:t>
        </w:r>
      </w:hyperlink>
    </w:p>
    <w:sectPr w:rsidR="00B63C2A" w:rsidRPr="00A473FA" w:rsidSect="00952222">
      <w:headerReference w:type="default" r:id="rId12"/>
      <w:pgSz w:w="11906" w:h="16838"/>
      <w:pgMar w:top="1881"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202F" w14:textId="77777777" w:rsidR="007A568A" w:rsidRDefault="007A568A" w:rsidP="00B63C2A">
      <w:pPr>
        <w:spacing w:after="0" w:line="240" w:lineRule="auto"/>
      </w:pPr>
      <w:r>
        <w:separator/>
      </w:r>
    </w:p>
  </w:endnote>
  <w:endnote w:type="continuationSeparator" w:id="0">
    <w:p w14:paraId="4EDE15D9" w14:textId="77777777" w:rsidR="007A568A" w:rsidRDefault="007A568A" w:rsidP="00B6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kanska Sans Regular">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F7DB" w14:textId="77777777" w:rsidR="007A568A" w:rsidRDefault="007A568A" w:rsidP="00B63C2A">
      <w:pPr>
        <w:spacing w:after="0" w:line="240" w:lineRule="auto"/>
      </w:pPr>
      <w:r>
        <w:separator/>
      </w:r>
    </w:p>
  </w:footnote>
  <w:footnote w:type="continuationSeparator" w:id="0">
    <w:p w14:paraId="3111EE9F" w14:textId="77777777" w:rsidR="007A568A" w:rsidRDefault="007A568A" w:rsidP="00B6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0C52" w14:textId="77777777" w:rsidR="00B63C2A" w:rsidRDefault="00B63C2A" w:rsidP="00B63C2A">
    <w:pPr>
      <w:pStyle w:val="Zhlav"/>
    </w:pPr>
  </w:p>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32"/>
      <w:gridCol w:w="2467"/>
    </w:tblGrid>
    <w:tr w:rsidR="00434ABF" w14:paraId="76368288" w14:textId="77777777" w:rsidTr="00986411">
      <w:trPr>
        <w:trHeight w:val="1270"/>
      </w:trPr>
      <w:tc>
        <w:tcPr>
          <w:tcW w:w="2694" w:type="dxa"/>
        </w:tcPr>
        <w:p w14:paraId="6B11168B" w14:textId="77777777" w:rsidR="00986411" w:rsidRPr="00986411" w:rsidRDefault="00986411" w:rsidP="003F3D25">
          <w:pPr>
            <w:pStyle w:val="Zhlav"/>
            <w:tabs>
              <w:tab w:val="left" w:pos="2010"/>
              <w:tab w:val="right" w:pos="9356"/>
            </w:tabs>
            <w:jc w:val="center"/>
            <w:rPr>
              <w:rFonts w:ascii="Arial" w:hAnsi="Arial"/>
              <w:sz w:val="32"/>
              <w:szCs w:val="32"/>
            </w:rPr>
          </w:pPr>
        </w:p>
        <w:p w14:paraId="3A411B6A" w14:textId="0E0B515A" w:rsidR="00B20746" w:rsidRDefault="003F3D25" w:rsidP="00986411">
          <w:pPr>
            <w:pStyle w:val="Zhlav"/>
            <w:tabs>
              <w:tab w:val="left" w:pos="2010"/>
              <w:tab w:val="right" w:pos="9356"/>
            </w:tabs>
            <w:rPr>
              <w:rFonts w:ascii="Arial" w:hAnsi="Arial"/>
            </w:rPr>
          </w:pPr>
          <w:r w:rsidRPr="003F3D25">
            <w:rPr>
              <w:rFonts w:ascii="Arial" w:hAnsi="Arial"/>
              <w:noProof/>
            </w:rPr>
            <w:drawing>
              <wp:inline distT="0" distB="0" distL="0" distR="0" wp14:anchorId="65360ABD" wp14:editId="6ECB00C4">
                <wp:extent cx="1276350" cy="469560"/>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7429" cy="477315"/>
                        </a:xfrm>
                        <a:prstGeom prst="rect">
                          <a:avLst/>
                        </a:prstGeom>
                      </pic:spPr>
                    </pic:pic>
                  </a:graphicData>
                </a:graphic>
              </wp:inline>
            </w:drawing>
          </w:r>
        </w:p>
      </w:tc>
      <w:tc>
        <w:tcPr>
          <w:tcW w:w="4332" w:type="dxa"/>
        </w:tcPr>
        <w:p w14:paraId="5BCF2A2C" w14:textId="77777777" w:rsidR="00B20746" w:rsidRDefault="00B20746" w:rsidP="00AF0519">
          <w:pPr>
            <w:pStyle w:val="Zhlav"/>
            <w:tabs>
              <w:tab w:val="left" w:pos="2010"/>
              <w:tab w:val="right" w:pos="9356"/>
            </w:tabs>
            <w:rPr>
              <w:rFonts w:ascii="Arial" w:hAnsi="Arial"/>
            </w:rPr>
          </w:pPr>
        </w:p>
        <w:p w14:paraId="3641428F" w14:textId="4504A501" w:rsidR="00B20746" w:rsidRDefault="00434ABF" w:rsidP="00AF0519">
          <w:pPr>
            <w:pStyle w:val="Zhlav"/>
            <w:tabs>
              <w:tab w:val="left" w:pos="2010"/>
              <w:tab w:val="right" w:pos="9356"/>
            </w:tabs>
            <w:rPr>
              <w:rFonts w:ascii="Arial" w:hAnsi="Arial"/>
            </w:rPr>
          </w:pPr>
          <w:r>
            <w:rPr>
              <w:noProof/>
            </w:rPr>
            <w:drawing>
              <wp:inline distT="0" distB="0" distL="0" distR="0" wp14:anchorId="4A4DA299" wp14:editId="5EAF0053">
                <wp:extent cx="2359660" cy="378312"/>
                <wp:effectExtent l="0" t="0" r="2540" b="317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756" cy="381855"/>
                        </a:xfrm>
                        <a:prstGeom prst="rect">
                          <a:avLst/>
                        </a:prstGeom>
                        <a:noFill/>
                        <a:ln>
                          <a:noFill/>
                        </a:ln>
                      </pic:spPr>
                    </pic:pic>
                  </a:graphicData>
                </a:graphic>
              </wp:inline>
            </w:drawing>
          </w:r>
        </w:p>
        <w:p w14:paraId="6EC58E7E" w14:textId="3591D265" w:rsidR="00B20746" w:rsidRDefault="00B20746" w:rsidP="00AF0519">
          <w:pPr>
            <w:pStyle w:val="Zhlav"/>
            <w:tabs>
              <w:tab w:val="left" w:pos="2010"/>
              <w:tab w:val="right" w:pos="9356"/>
            </w:tabs>
            <w:rPr>
              <w:rFonts w:ascii="Arial" w:hAnsi="Arial"/>
            </w:rPr>
          </w:pPr>
        </w:p>
      </w:tc>
      <w:tc>
        <w:tcPr>
          <w:tcW w:w="2467" w:type="dxa"/>
        </w:tcPr>
        <w:p w14:paraId="2BF87894" w14:textId="243A8129" w:rsidR="00B20746" w:rsidRDefault="00B20746" w:rsidP="00AF0519">
          <w:pPr>
            <w:pStyle w:val="Zhlav"/>
            <w:tabs>
              <w:tab w:val="left" w:pos="2010"/>
              <w:tab w:val="right" w:pos="9356"/>
            </w:tabs>
            <w:rPr>
              <w:rFonts w:ascii="Arial" w:hAnsi="Arial"/>
            </w:rPr>
          </w:pPr>
          <w:r>
            <w:rPr>
              <w:noProof/>
              <w:lang w:eastAsia="cs-CZ"/>
            </w:rPr>
            <w:drawing>
              <wp:anchor distT="0" distB="0" distL="133350" distR="114300" simplePos="0" relativeHeight="251659264" behindDoc="1" locked="0" layoutInCell="1" allowOverlap="1" wp14:anchorId="7379CF25" wp14:editId="7251A280">
                <wp:simplePos x="0" y="0"/>
                <wp:positionH relativeFrom="column">
                  <wp:posOffset>-19050</wp:posOffset>
                </wp:positionH>
                <wp:positionV relativeFrom="paragraph">
                  <wp:posOffset>217170</wp:posOffset>
                </wp:positionV>
                <wp:extent cx="1524000" cy="259080"/>
                <wp:effectExtent l="0" t="0" r="0" b="0"/>
                <wp:wrapNone/>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3"/>
                        <a:srcRect l="9371" t="27429" r="7284" b="29636"/>
                        <a:stretch>
                          <a:fillRect/>
                        </a:stretch>
                      </pic:blipFill>
                      <pic:spPr bwMode="auto">
                        <a:xfrm>
                          <a:off x="0" y="0"/>
                          <a:ext cx="1524000" cy="259080"/>
                        </a:xfrm>
                        <a:prstGeom prst="rect">
                          <a:avLst/>
                        </a:prstGeom>
                      </pic:spPr>
                    </pic:pic>
                  </a:graphicData>
                </a:graphic>
              </wp:anchor>
            </w:drawing>
          </w:r>
        </w:p>
      </w:tc>
    </w:tr>
  </w:tbl>
  <w:p w14:paraId="3676DCBE" w14:textId="58AD917A" w:rsidR="00050B50" w:rsidRDefault="00050B50" w:rsidP="00AF0519">
    <w:pPr>
      <w:pStyle w:val="Zhlav"/>
      <w:tabs>
        <w:tab w:val="left" w:pos="2010"/>
        <w:tab w:val="right" w:pos="9356"/>
      </w:tabs>
      <w:rPr>
        <w:rFonts w:ascii="Arial" w:hAnsi="Arial"/>
      </w:rPr>
    </w:pPr>
  </w:p>
  <w:p w14:paraId="319E6F9C" w14:textId="1FF65F3F" w:rsidR="00B63C2A" w:rsidRDefault="00AF0519" w:rsidP="0081253E">
    <w:pPr>
      <w:pStyle w:val="Zhlav"/>
      <w:tabs>
        <w:tab w:val="clear" w:pos="9072"/>
        <w:tab w:val="left" w:pos="1230"/>
        <w:tab w:val="right" w:pos="9356"/>
      </w:tabs>
      <w:rPr>
        <w:rFonts w:ascii="Arial" w:hAnsi="Arial"/>
        <w:sz w:val="52"/>
      </w:rPr>
    </w:pPr>
    <w:r>
      <w:rPr>
        <w:rFonts w:ascii="Arial" w:hAnsi="Arial"/>
      </w:rPr>
      <w:tab/>
      <w:t xml:space="preserve">   </w:t>
    </w:r>
    <w:r>
      <w:rPr>
        <w:rFonts w:ascii="Arial" w:hAnsi="Arial"/>
      </w:rPr>
      <w:tab/>
    </w:r>
    <w:r w:rsidR="0081253E">
      <w:rPr>
        <w:rFonts w:ascii="Arial" w:hAnsi="Arial"/>
      </w:rPr>
      <w:tab/>
      <w:t xml:space="preserve">   </w:t>
    </w:r>
    <w:r w:rsidR="00B63C2A">
      <w:rPr>
        <w:rFonts w:ascii="Arial" w:hAnsi="Arial"/>
        <w:sz w:val="52"/>
      </w:rPr>
      <w:t>Tisková zpráva</w:t>
    </w:r>
  </w:p>
  <w:p w14:paraId="262C772F" w14:textId="77777777" w:rsidR="00B63C2A" w:rsidRDefault="00B63C2A" w:rsidP="00B63C2A">
    <w:pPr>
      <w:pStyle w:val="Zhlav"/>
    </w:pPr>
  </w:p>
  <w:p w14:paraId="12E512CE" w14:textId="77777777" w:rsidR="00B63C2A" w:rsidRDefault="00B63C2A" w:rsidP="00B63C2A">
    <w:pPr>
      <w:pStyle w:val="Zhlav"/>
    </w:pPr>
  </w:p>
  <w:p w14:paraId="790F1C4F" w14:textId="77777777" w:rsidR="00B63C2A" w:rsidRDefault="00B63C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18A6"/>
    <w:multiLevelType w:val="multilevel"/>
    <w:tmpl w:val="ACB08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D74C6"/>
    <w:multiLevelType w:val="multilevel"/>
    <w:tmpl w:val="2E70E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BC7B17"/>
    <w:multiLevelType w:val="hybridMultilevel"/>
    <w:tmpl w:val="BB74F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2A"/>
    <w:rsid w:val="00045CE8"/>
    <w:rsid w:val="00050B50"/>
    <w:rsid w:val="00051BBF"/>
    <w:rsid w:val="00073978"/>
    <w:rsid w:val="000819B4"/>
    <w:rsid w:val="00094116"/>
    <w:rsid w:val="000A46CC"/>
    <w:rsid w:val="000B6884"/>
    <w:rsid w:val="000D3661"/>
    <w:rsid w:val="00110000"/>
    <w:rsid w:val="001108E6"/>
    <w:rsid w:val="0011509C"/>
    <w:rsid w:val="0012095C"/>
    <w:rsid w:val="001216AB"/>
    <w:rsid w:val="00126EFD"/>
    <w:rsid w:val="001364FE"/>
    <w:rsid w:val="0014381F"/>
    <w:rsid w:val="00143D88"/>
    <w:rsid w:val="001858F8"/>
    <w:rsid w:val="00194767"/>
    <w:rsid w:val="001A7A17"/>
    <w:rsid w:val="001E4535"/>
    <w:rsid w:val="002065FA"/>
    <w:rsid w:val="0025003B"/>
    <w:rsid w:val="00253FC7"/>
    <w:rsid w:val="00291887"/>
    <w:rsid w:val="002D0CD4"/>
    <w:rsid w:val="00312752"/>
    <w:rsid w:val="00322F6D"/>
    <w:rsid w:val="00325737"/>
    <w:rsid w:val="003608B3"/>
    <w:rsid w:val="00361C33"/>
    <w:rsid w:val="00371710"/>
    <w:rsid w:val="003A1755"/>
    <w:rsid w:val="003D2135"/>
    <w:rsid w:val="003F1EE4"/>
    <w:rsid w:val="003F3D25"/>
    <w:rsid w:val="003F70EF"/>
    <w:rsid w:val="004334AF"/>
    <w:rsid w:val="00434ABF"/>
    <w:rsid w:val="00444B8F"/>
    <w:rsid w:val="00445A89"/>
    <w:rsid w:val="0045544D"/>
    <w:rsid w:val="00456D02"/>
    <w:rsid w:val="004656D7"/>
    <w:rsid w:val="004A2640"/>
    <w:rsid w:val="004A40AB"/>
    <w:rsid w:val="005245DF"/>
    <w:rsid w:val="005346E7"/>
    <w:rsid w:val="0055567F"/>
    <w:rsid w:val="00563281"/>
    <w:rsid w:val="005D0EAC"/>
    <w:rsid w:val="005D7D19"/>
    <w:rsid w:val="005E38FC"/>
    <w:rsid w:val="005F616F"/>
    <w:rsid w:val="00617EF1"/>
    <w:rsid w:val="00632C6E"/>
    <w:rsid w:val="00651F4F"/>
    <w:rsid w:val="00672EA7"/>
    <w:rsid w:val="006A7B60"/>
    <w:rsid w:val="006F6A79"/>
    <w:rsid w:val="00717B89"/>
    <w:rsid w:val="007261DB"/>
    <w:rsid w:val="0076189A"/>
    <w:rsid w:val="00772ACC"/>
    <w:rsid w:val="007A568A"/>
    <w:rsid w:val="007A70EE"/>
    <w:rsid w:val="007D1965"/>
    <w:rsid w:val="007F1168"/>
    <w:rsid w:val="007F2447"/>
    <w:rsid w:val="0081069E"/>
    <w:rsid w:val="0081253E"/>
    <w:rsid w:val="00820C94"/>
    <w:rsid w:val="00821166"/>
    <w:rsid w:val="00845041"/>
    <w:rsid w:val="008468AF"/>
    <w:rsid w:val="00861084"/>
    <w:rsid w:val="00885E3E"/>
    <w:rsid w:val="008B0FC4"/>
    <w:rsid w:val="008B3E23"/>
    <w:rsid w:val="008C7A76"/>
    <w:rsid w:val="008D3637"/>
    <w:rsid w:val="008D624D"/>
    <w:rsid w:val="008E3092"/>
    <w:rsid w:val="008F7243"/>
    <w:rsid w:val="009010BC"/>
    <w:rsid w:val="00907221"/>
    <w:rsid w:val="00947214"/>
    <w:rsid w:val="00952222"/>
    <w:rsid w:val="00957572"/>
    <w:rsid w:val="00964083"/>
    <w:rsid w:val="00986411"/>
    <w:rsid w:val="00994B83"/>
    <w:rsid w:val="00995693"/>
    <w:rsid w:val="009B29F3"/>
    <w:rsid w:val="009E056F"/>
    <w:rsid w:val="00A30585"/>
    <w:rsid w:val="00A34271"/>
    <w:rsid w:val="00A413BB"/>
    <w:rsid w:val="00A473FA"/>
    <w:rsid w:val="00A94769"/>
    <w:rsid w:val="00AA4008"/>
    <w:rsid w:val="00AF0519"/>
    <w:rsid w:val="00AF7C3C"/>
    <w:rsid w:val="00B01E37"/>
    <w:rsid w:val="00B20746"/>
    <w:rsid w:val="00B51EDA"/>
    <w:rsid w:val="00B63C2A"/>
    <w:rsid w:val="00B809D9"/>
    <w:rsid w:val="00BA5D81"/>
    <w:rsid w:val="00BB0AAD"/>
    <w:rsid w:val="00BB7509"/>
    <w:rsid w:val="00BD1617"/>
    <w:rsid w:val="00BE291B"/>
    <w:rsid w:val="00C00AA8"/>
    <w:rsid w:val="00C04770"/>
    <w:rsid w:val="00C3498F"/>
    <w:rsid w:val="00C3661D"/>
    <w:rsid w:val="00C76DEA"/>
    <w:rsid w:val="00C8537C"/>
    <w:rsid w:val="00CB4ACC"/>
    <w:rsid w:val="00D2236D"/>
    <w:rsid w:val="00D367A8"/>
    <w:rsid w:val="00D63636"/>
    <w:rsid w:val="00D67142"/>
    <w:rsid w:val="00DC26C8"/>
    <w:rsid w:val="00DE62F7"/>
    <w:rsid w:val="00DE7A0C"/>
    <w:rsid w:val="00E30E10"/>
    <w:rsid w:val="00E4183E"/>
    <w:rsid w:val="00E76C55"/>
    <w:rsid w:val="00E84804"/>
    <w:rsid w:val="00E93FD4"/>
    <w:rsid w:val="00EA5B8B"/>
    <w:rsid w:val="00ED3B6C"/>
    <w:rsid w:val="00FB5135"/>
    <w:rsid w:val="00FC3307"/>
    <w:rsid w:val="00FD25C0"/>
    <w:rsid w:val="00FD7863"/>
    <w:rsid w:val="00FF7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8930C"/>
  <w15:chartTrackingRefBased/>
  <w15:docId w15:val="{8EC21174-1D0D-44D3-940B-9B398C22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3C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C2A"/>
  </w:style>
  <w:style w:type="paragraph" w:styleId="Zpat">
    <w:name w:val="footer"/>
    <w:basedOn w:val="Normln"/>
    <w:link w:val="ZpatChar"/>
    <w:uiPriority w:val="99"/>
    <w:unhideWhenUsed/>
    <w:rsid w:val="00B63C2A"/>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C2A"/>
  </w:style>
  <w:style w:type="character" w:styleId="Hypertextovodkaz">
    <w:name w:val="Hyperlink"/>
    <w:basedOn w:val="Standardnpsmoodstavce"/>
    <w:uiPriority w:val="99"/>
    <w:unhideWhenUsed/>
    <w:rsid w:val="00B63C2A"/>
    <w:rPr>
      <w:color w:val="0563C1"/>
      <w:u w:val="single"/>
    </w:rPr>
  </w:style>
  <w:style w:type="character" w:customStyle="1" w:styleId="Internetovodkaz">
    <w:name w:val="Internetový odkaz"/>
    <w:rsid w:val="003A1755"/>
    <w:rPr>
      <w:color w:val="0000FF"/>
      <w:u w:val="single"/>
    </w:rPr>
  </w:style>
  <w:style w:type="paragraph" w:styleId="Zkladntext">
    <w:name w:val="Body Text"/>
    <w:basedOn w:val="Normln"/>
    <w:link w:val="ZkladntextChar"/>
    <w:rsid w:val="003A1755"/>
    <w:pPr>
      <w:spacing w:after="0" w:line="240" w:lineRule="auto"/>
    </w:pPr>
    <w:rPr>
      <w:rFonts w:ascii="Skanska Sans Regular" w:eastAsia="Times New Roman" w:hAnsi="Skanska Sans Regular" w:cs="Times New Roman"/>
      <w:color w:val="00000A"/>
      <w:sz w:val="24"/>
      <w:szCs w:val="20"/>
      <w:lang w:val="sv-SE"/>
    </w:rPr>
  </w:style>
  <w:style w:type="character" w:customStyle="1" w:styleId="ZkladntextChar">
    <w:name w:val="Základní text Char"/>
    <w:basedOn w:val="Standardnpsmoodstavce"/>
    <w:link w:val="Zkladntext"/>
    <w:rsid w:val="003A1755"/>
    <w:rPr>
      <w:rFonts w:ascii="Skanska Sans Regular" w:eastAsia="Times New Roman" w:hAnsi="Skanska Sans Regular" w:cs="Times New Roman"/>
      <w:color w:val="00000A"/>
      <w:sz w:val="24"/>
      <w:szCs w:val="20"/>
      <w:lang w:val="sv-SE"/>
    </w:rPr>
  </w:style>
  <w:style w:type="paragraph" w:styleId="Odstavecseseznamem">
    <w:name w:val="List Paragraph"/>
    <w:basedOn w:val="Normln"/>
    <w:uiPriority w:val="34"/>
    <w:qFormat/>
    <w:rsid w:val="00C8537C"/>
    <w:pPr>
      <w:ind w:left="720"/>
      <w:contextualSpacing/>
    </w:pPr>
  </w:style>
  <w:style w:type="character" w:styleId="Odkaznakoment">
    <w:name w:val="annotation reference"/>
    <w:basedOn w:val="Standardnpsmoodstavce"/>
    <w:uiPriority w:val="99"/>
    <w:semiHidden/>
    <w:unhideWhenUsed/>
    <w:rsid w:val="00110000"/>
    <w:rPr>
      <w:sz w:val="16"/>
      <w:szCs w:val="16"/>
    </w:rPr>
  </w:style>
  <w:style w:type="paragraph" w:styleId="Textkomente">
    <w:name w:val="annotation text"/>
    <w:basedOn w:val="Normln"/>
    <w:link w:val="TextkomenteChar"/>
    <w:uiPriority w:val="99"/>
    <w:semiHidden/>
    <w:unhideWhenUsed/>
    <w:rsid w:val="00110000"/>
    <w:pPr>
      <w:spacing w:line="240" w:lineRule="auto"/>
    </w:pPr>
    <w:rPr>
      <w:sz w:val="20"/>
      <w:szCs w:val="20"/>
    </w:rPr>
  </w:style>
  <w:style w:type="character" w:customStyle="1" w:styleId="TextkomenteChar">
    <w:name w:val="Text komentáře Char"/>
    <w:basedOn w:val="Standardnpsmoodstavce"/>
    <w:link w:val="Textkomente"/>
    <w:uiPriority w:val="99"/>
    <w:semiHidden/>
    <w:rsid w:val="00110000"/>
    <w:rPr>
      <w:sz w:val="20"/>
      <w:szCs w:val="20"/>
    </w:rPr>
  </w:style>
  <w:style w:type="paragraph" w:styleId="Pedmtkomente">
    <w:name w:val="annotation subject"/>
    <w:basedOn w:val="Textkomente"/>
    <w:next w:val="Textkomente"/>
    <w:link w:val="PedmtkomenteChar"/>
    <w:uiPriority w:val="99"/>
    <w:semiHidden/>
    <w:unhideWhenUsed/>
    <w:rsid w:val="00110000"/>
    <w:rPr>
      <w:b/>
      <w:bCs/>
    </w:rPr>
  </w:style>
  <w:style w:type="character" w:customStyle="1" w:styleId="PedmtkomenteChar">
    <w:name w:val="Předmět komentáře Char"/>
    <w:basedOn w:val="TextkomenteChar"/>
    <w:link w:val="Pedmtkomente"/>
    <w:uiPriority w:val="99"/>
    <w:semiHidden/>
    <w:rsid w:val="00110000"/>
    <w:rPr>
      <w:b/>
      <w:bCs/>
      <w:sz w:val="20"/>
      <w:szCs w:val="20"/>
    </w:rPr>
  </w:style>
  <w:style w:type="paragraph" w:styleId="Textbubliny">
    <w:name w:val="Balloon Text"/>
    <w:basedOn w:val="Normln"/>
    <w:link w:val="TextbublinyChar"/>
    <w:uiPriority w:val="99"/>
    <w:semiHidden/>
    <w:unhideWhenUsed/>
    <w:rsid w:val="001100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0000"/>
    <w:rPr>
      <w:rFonts w:ascii="Segoe UI" w:hAnsi="Segoe UI" w:cs="Segoe UI"/>
      <w:sz w:val="18"/>
      <w:szCs w:val="18"/>
    </w:rPr>
  </w:style>
  <w:style w:type="character" w:styleId="Nevyeenzmnka">
    <w:name w:val="Unresolved Mention"/>
    <w:basedOn w:val="Standardnpsmoodstavce"/>
    <w:uiPriority w:val="99"/>
    <w:semiHidden/>
    <w:unhideWhenUsed/>
    <w:rsid w:val="00632C6E"/>
    <w:rPr>
      <w:color w:val="808080"/>
      <w:shd w:val="clear" w:color="auto" w:fill="E6E6E6"/>
    </w:rPr>
  </w:style>
  <w:style w:type="character" w:styleId="Siln">
    <w:name w:val="Strong"/>
    <w:basedOn w:val="Standardnpsmoodstavce"/>
    <w:uiPriority w:val="22"/>
    <w:qFormat/>
    <w:rsid w:val="00A473FA"/>
    <w:rPr>
      <w:b/>
      <w:bCs/>
    </w:rPr>
  </w:style>
  <w:style w:type="table" w:styleId="Mkatabulky">
    <w:name w:val="Table Grid"/>
    <w:basedOn w:val="Normlntabulka"/>
    <w:uiPriority w:val="39"/>
    <w:rsid w:val="00B2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708">
      <w:bodyDiv w:val="1"/>
      <w:marLeft w:val="0"/>
      <w:marRight w:val="0"/>
      <w:marTop w:val="0"/>
      <w:marBottom w:val="0"/>
      <w:divBdr>
        <w:top w:val="none" w:sz="0" w:space="0" w:color="auto"/>
        <w:left w:val="none" w:sz="0" w:space="0" w:color="auto"/>
        <w:bottom w:val="none" w:sz="0" w:space="0" w:color="auto"/>
        <w:right w:val="none" w:sz="0" w:space="0" w:color="auto"/>
      </w:divBdr>
    </w:div>
    <w:div w:id="528417602">
      <w:bodyDiv w:val="1"/>
      <w:marLeft w:val="0"/>
      <w:marRight w:val="0"/>
      <w:marTop w:val="0"/>
      <w:marBottom w:val="0"/>
      <w:divBdr>
        <w:top w:val="none" w:sz="0" w:space="0" w:color="auto"/>
        <w:left w:val="none" w:sz="0" w:space="0" w:color="auto"/>
        <w:bottom w:val="none" w:sz="0" w:space="0" w:color="auto"/>
        <w:right w:val="none" w:sz="0" w:space="0" w:color="auto"/>
      </w:divBdr>
    </w:div>
    <w:div w:id="533074974">
      <w:bodyDiv w:val="1"/>
      <w:marLeft w:val="0"/>
      <w:marRight w:val="0"/>
      <w:marTop w:val="0"/>
      <w:marBottom w:val="0"/>
      <w:divBdr>
        <w:top w:val="none" w:sz="0" w:space="0" w:color="auto"/>
        <w:left w:val="none" w:sz="0" w:space="0" w:color="auto"/>
        <w:bottom w:val="none" w:sz="0" w:space="0" w:color="auto"/>
        <w:right w:val="none" w:sz="0" w:space="0" w:color="auto"/>
      </w:divBdr>
    </w:div>
    <w:div w:id="1191382388">
      <w:bodyDiv w:val="1"/>
      <w:marLeft w:val="0"/>
      <w:marRight w:val="0"/>
      <w:marTop w:val="0"/>
      <w:marBottom w:val="0"/>
      <w:divBdr>
        <w:top w:val="none" w:sz="0" w:space="0" w:color="auto"/>
        <w:left w:val="none" w:sz="0" w:space="0" w:color="auto"/>
        <w:bottom w:val="none" w:sz="0" w:space="0" w:color="auto"/>
        <w:right w:val="none" w:sz="0" w:space="0" w:color="auto"/>
      </w:divBdr>
    </w:div>
    <w:div w:id="19107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anska.cz/cz/News-and-press" TargetMode="External"/><Relationship Id="rId5" Type="http://schemas.openxmlformats.org/officeDocument/2006/relationships/styles" Target="styles.xml"/><Relationship Id="rId10" Type="http://schemas.openxmlformats.org/officeDocument/2006/relationships/hyperlink" Target="mailto:petra.havrlantova@skansk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7458DCD44474B848CC5E35D5074F2" ma:contentTypeVersion="13" ma:contentTypeDescription="Create a new document." ma:contentTypeScope="" ma:versionID="2dfe6d44722c3ba3f0af9461e49cd854">
  <xsd:schema xmlns:xsd="http://www.w3.org/2001/XMLSchema" xmlns:xs="http://www.w3.org/2001/XMLSchema" xmlns:p="http://schemas.microsoft.com/office/2006/metadata/properties" xmlns:ns2="42d0ed2c-ae7a-4b09-841d-1846b0c5765a" xmlns:ns3="f4826a46-f857-424a-b666-8c374ca2c961" targetNamespace="http://schemas.microsoft.com/office/2006/metadata/properties" ma:root="true" ma:fieldsID="d072ed477459ca57180cbe1c0b846380" ns2:_="" ns3:_="">
    <xsd:import namespace="42d0ed2c-ae7a-4b09-841d-1846b0c5765a"/>
    <xsd:import namespace="f4826a46-f857-424a-b666-8c374ca2c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0ed2c-ae7a-4b09-841d-1846b0c57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26a46-f857-424a-b666-8c374ca2c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2E835-1EF1-4735-9295-F00771BDBA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B6613-027D-4040-8BBB-4257431B2D81}"/>
</file>

<file path=customXml/itemProps3.xml><?xml version="1.0" encoding="utf-8"?>
<ds:datastoreItem xmlns:ds="http://schemas.openxmlformats.org/officeDocument/2006/customXml" ds:itemID="{A0B9036A-169E-45D9-8423-4BAEEDEAC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3578</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Mackenzie</dc:creator>
  <cp:keywords/>
  <dc:description/>
  <cp:lastModifiedBy>Šuch, Ondřej</cp:lastModifiedBy>
  <cp:revision>2</cp:revision>
  <cp:lastPrinted>2019-09-30T13:50:00Z</cp:lastPrinted>
  <dcterms:created xsi:type="dcterms:W3CDTF">2021-06-28T11:53:00Z</dcterms:created>
  <dcterms:modified xsi:type="dcterms:W3CDTF">2021-06-28T11:53:00Z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0x01010029D7458DCD44474B848CC5E35D5074F2</vt:lpwstr>
  </property>
</Properties>
</file>