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413B5" w:rsidRDefault="00EF61E0">
      <w:pPr>
        <w:pStyle w:val="Zhlav"/>
        <w:jc w:val="right"/>
        <w:rPr>
          <w:rFonts w:ascii="Arial" w:hAnsi="Arial" w:cs="Arial"/>
          <w:color w:val="333333"/>
          <w:lang w:eastAsia="de-DE"/>
        </w:rPr>
      </w:pPr>
      <w:r>
        <w:rPr>
          <w:rFonts w:ascii="Arial" w:hAnsi="Arial" w:cs="Arial"/>
          <w:noProof/>
          <w:color w:val="333333"/>
          <w:lang w:val="cs-CZ" w:eastAsia="de-D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5pt;margin-top:8.8pt;width:114.1pt;height:19.2pt;z-index:-251658752;mso-wrap-distance-left:9.05pt;mso-wrap-distance-right:9.05pt" o:preferrelative="f" wrapcoords="-142 0 -142 20769 21600 20769 21600 0 -142 0" filled="t">
            <v:fill color2="black"/>
            <v:imagedata r:id="rId6" o:title=""/>
            <o:lock v:ext="edit" aspectratio="f"/>
            <w10:wrap type="tight"/>
          </v:shape>
          <o:OLEObject Type="Embed" ProgID="Word.Picture.8" ShapeID="_x0000_s1027" DrawAspect="Content" ObjectID="_1591682162" r:id="rId7"/>
        </w:object>
      </w:r>
      <w:r w:rsidR="00213D74">
        <w:rPr>
          <w:rFonts w:ascii="Arial" w:hAnsi="Arial" w:cs="Arial"/>
          <w:color w:val="333333"/>
          <w:lang w:val="cs-CZ" w:eastAsia="de-DE"/>
        </w:rPr>
        <w:t xml:space="preserve">                                </w:t>
      </w:r>
      <w:r w:rsidR="00213D74">
        <w:rPr>
          <w:rFonts w:ascii="Arial" w:hAnsi="Arial" w:cs="Arial"/>
          <w:noProof/>
          <w:color w:val="333333"/>
          <w:lang w:val="cs-CZ" w:eastAsia="cs-CZ"/>
        </w:rPr>
        <w:drawing>
          <wp:inline distT="0" distB="0" distL="0" distR="0">
            <wp:extent cx="1657350" cy="609600"/>
            <wp:effectExtent l="0" t="0" r="0" b="0"/>
            <wp:docPr id="1" name="Bild 1" descr="http://www.caimmo.com/fileadmin/images/caimmo/bildarchiv/Logos/CA-IMMO-LOGO-Urban-Benchma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ttp://www.caimmo.com/fileadmin/images/caimmo/bildarchiv/Logos/CA-IMMO-LOGO-Urban-Benchmark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245" w:rsidRDefault="005C5245">
      <w:pPr>
        <w:pStyle w:val="Zhlav"/>
        <w:rPr>
          <w:rFonts w:ascii="Arial" w:hAnsi="Arial" w:cs="Arial"/>
          <w:sz w:val="52"/>
          <w:lang w:val="cs-CZ"/>
        </w:rPr>
      </w:pPr>
    </w:p>
    <w:p w:rsidR="00E413B5" w:rsidRDefault="00213D74">
      <w:pPr>
        <w:pStyle w:val="Zhlav"/>
        <w:rPr>
          <w:lang w:val="cs-CZ"/>
        </w:rPr>
      </w:pPr>
      <w:r>
        <w:rPr>
          <w:rFonts w:ascii="Arial" w:hAnsi="Arial" w:cs="Arial"/>
          <w:sz w:val="52"/>
          <w:lang w:val="cs-CZ"/>
        </w:rPr>
        <w:t>Tisková zpráva</w:t>
      </w:r>
    </w:p>
    <w:p w:rsidR="00E413B5" w:rsidRDefault="00E413B5">
      <w:pPr>
        <w:rPr>
          <w:lang w:val="cs-CZ"/>
        </w:rPr>
      </w:pPr>
    </w:p>
    <w:p w:rsidR="00E413B5" w:rsidRDefault="00213D74">
      <w:pPr>
        <w:rPr>
          <w:lang w:val="cs-CZ"/>
        </w:rPr>
      </w:pPr>
      <w:r>
        <w:rPr>
          <w:rFonts w:ascii="Arial" w:hAnsi="Arial" w:cs="Arial"/>
          <w:lang w:val="cs-CZ"/>
        </w:rPr>
        <w:t xml:space="preserve">Praha, Vídeň, 28. června 2018 </w:t>
      </w:r>
    </w:p>
    <w:p w:rsidR="00E413B5" w:rsidRDefault="00E413B5">
      <w:pPr>
        <w:rPr>
          <w:rFonts w:ascii="Arial" w:hAnsi="Arial" w:cs="Arial"/>
          <w:lang w:val="cs-CZ"/>
        </w:rPr>
      </w:pPr>
    </w:p>
    <w:p w:rsidR="00E413B5" w:rsidRDefault="00213D74">
      <w:pPr>
        <w:spacing w:line="276" w:lineRule="auto"/>
        <w:rPr>
          <w:lang w:val="cs-CZ"/>
        </w:rPr>
      </w:pPr>
      <w:r>
        <w:rPr>
          <w:rFonts w:ascii="Arial" w:hAnsi="Arial"/>
          <w:b/>
          <w:bCs/>
          <w:color w:val="000000"/>
          <w:sz w:val="28"/>
          <w:szCs w:val="28"/>
          <w:lang w:val="cs-CZ"/>
        </w:rPr>
        <w:t xml:space="preserve">Skanska prodala kancelářskou budovu v Praze společnosti </w:t>
      </w:r>
      <w:r>
        <w:rPr>
          <w:rFonts w:ascii="Arial" w:hAnsi="Arial" w:cs="Arial"/>
          <w:b/>
          <w:bCs/>
          <w:sz w:val="28"/>
          <w:szCs w:val="28"/>
          <w:lang w:val="cs-CZ"/>
        </w:rPr>
        <w:t xml:space="preserve">CA </w:t>
      </w:r>
      <w:proofErr w:type="spellStart"/>
      <w:r>
        <w:rPr>
          <w:rFonts w:ascii="Arial" w:hAnsi="Arial" w:cs="Arial"/>
          <w:b/>
          <w:bCs/>
          <w:sz w:val="28"/>
          <w:szCs w:val="28"/>
          <w:lang w:val="cs-CZ"/>
        </w:rPr>
        <w:t>Immo</w:t>
      </w:r>
      <w:proofErr w:type="spellEnd"/>
      <w:r>
        <w:rPr>
          <w:rFonts w:ascii="Arial" w:hAnsi="Arial"/>
          <w:b/>
          <w:bCs/>
          <w:color w:val="000000"/>
          <w:sz w:val="28"/>
          <w:szCs w:val="28"/>
          <w:lang w:val="cs-CZ"/>
        </w:rPr>
        <w:t xml:space="preserve"> </w:t>
      </w:r>
    </w:p>
    <w:p w:rsidR="00E413B5" w:rsidRDefault="00E413B5">
      <w:pPr>
        <w:spacing w:line="276" w:lineRule="auto"/>
        <w:rPr>
          <w:rFonts w:ascii="Arial" w:hAnsi="Arial"/>
          <w:b/>
          <w:bCs/>
          <w:color w:val="000000"/>
          <w:sz w:val="28"/>
          <w:szCs w:val="28"/>
          <w:lang w:val="cs-CZ"/>
        </w:rPr>
      </w:pPr>
    </w:p>
    <w:p w:rsidR="00E413B5" w:rsidRDefault="00213D74">
      <w:pPr>
        <w:pStyle w:val="Zhlav"/>
        <w:spacing w:line="276" w:lineRule="auto"/>
        <w:rPr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 xml:space="preserve">Nákupem kancelářské budovy </w:t>
      </w:r>
      <w:proofErr w:type="spellStart"/>
      <w:r>
        <w:rPr>
          <w:rFonts w:ascii="Arial" w:hAnsi="Arial" w:cs="Arial"/>
          <w:b/>
          <w:sz w:val="22"/>
          <w:szCs w:val="22"/>
          <w:lang w:val="cs-CZ"/>
        </w:rPr>
        <w:t>Visionary</w:t>
      </w:r>
      <w:proofErr w:type="spellEnd"/>
      <w:r>
        <w:rPr>
          <w:rFonts w:ascii="Arial" w:hAnsi="Arial" w:cs="Arial"/>
          <w:b/>
          <w:sz w:val="22"/>
          <w:szCs w:val="22"/>
          <w:lang w:val="cs-CZ"/>
        </w:rPr>
        <w:t xml:space="preserve"> v</w:t>
      </w:r>
      <w:r w:rsidR="005C5245">
        <w:rPr>
          <w:rFonts w:ascii="Arial" w:hAnsi="Arial" w:cs="Arial"/>
          <w:b/>
          <w:sz w:val="22"/>
          <w:szCs w:val="22"/>
          <w:lang w:val="cs-CZ"/>
        </w:rPr>
        <w:t> </w:t>
      </w:r>
      <w:r>
        <w:rPr>
          <w:rFonts w:ascii="Arial" w:hAnsi="Arial" w:cs="Arial"/>
          <w:b/>
          <w:sz w:val="22"/>
          <w:szCs w:val="22"/>
          <w:lang w:val="cs-CZ"/>
        </w:rPr>
        <w:t>Praze</w:t>
      </w:r>
      <w:r w:rsidR="005C5245">
        <w:rPr>
          <w:rFonts w:ascii="Arial" w:hAnsi="Arial" w:cs="Arial"/>
          <w:b/>
          <w:sz w:val="22"/>
          <w:szCs w:val="22"/>
          <w:lang w:val="cs-CZ"/>
        </w:rPr>
        <w:t>,</w:t>
      </w:r>
      <w:r>
        <w:rPr>
          <w:rFonts w:ascii="Arial" w:hAnsi="Arial" w:cs="Arial"/>
          <w:b/>
          <w:sz w:val="22"/>
          <w:szCs w:val="22"/>
          <w:lang w:val="cs-CZ"/>
        </w:rPr>
        <w:t xml:space="preserve"> CA </w:t>
      </w:r>
      <w:proofErr w:type="spellStart"/>
      <w:r>
        <w:rPr>
          <w:rFonts w:ascii="Arial" w:hAnsi="Arial" w:cs="Arial"/>
          <w:b/>
          <w:sz w:val="22"/>
          <w:szCs w:val="22"/>
          <w:lang w:val="cs-CZ"/>
        </w:rPr>
        <w:t>Immo</w:t>
      </w:r>
      <w:proofErr w:type="spellEnd"/>
      <w:r>
        <w:rPr>
          <w:rFonts w:ascii="Arial" w:hAnsi="Arial" w:cs="Arial"/>
          <w:b/>
          <w:sz w:val="22"/>
          <w:szCs w:val="22"/>
          <w:lang w:val="cs-CZ"/>
        </w:rPr>
        <w:t xml:space="preserve"> a Skanska úspěšně podepsaly a uzavřely druhou transakci mezi těmito dvěma společnost</w:t>
      </w:r>
      <w:r w:rsidR="005C5245">
        <w:rPr>
          <w:rFonts w:ascii="Arial" w:hAnsi="Arial" w:cs="Arial"/>
          <w:b/>
          <w:sz w:val="22"/>
          <w:szCs w:val="22"/>
          <w:lang w:val="cs-CZ"/>
        </w:rPr>
        <w:t>m</w:t>
      </w:r>
      <w:r>
        <w:rPr>
          <w:rFonts w:ascii="Arial" w:hAnsi="Arial" w:cs="Arial"/>
          <w:b/>
          <w:sz w:val="22"/>
          <w:szCs w:val="22"/>
          <w:lang w:val="cs-CZ"/>
        </w:rPr>
        <w:t xml:space="preserve">i v regionu střední a východní Evropy v roce 2018. Objem transakce činí přibližně </w:t>
      </w:r>
      <w:r w:rsidR="005C5245">
        <w:rPr>
          <w:rFonts w:ascii="Arial" w:hAnsi="Arial" w:cs="Arial"/>
          <w:b/>
          <w:sz w:val="22"/>
          <w:szCs w:val="22"/>
          <w:lang w:val="cs-CZ"/>
        </w:rPr>
        <w:t>68 mil. eur</w:t>
      </w:r>
      <w:r>
        <w:rPr>
          <w:rFonts w:ascii="Arial" w:hAnsi="Arial" w:cs="Arial"/>
          <w:b/>
          <w:sz w:val="22"/>
          <w:szCs w:val="22"/>
          <w:lang w:val="cs-CZ"/>
        </w:rPr>
        <w:t xml:space="preserve">. </w:t>
      </w:r>
    </w:p>
    <w:p w:rsidR="00E413B5" w:rsidRDefault="00E413B5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:rsidR="00E413B5" w:rsidRPr="00EF61E0" w:rsidRDefault="00213D74">
      <w:pPr>
        <w:pStyle w:val="Zhlav"/>
        <w:spacing w:line="276" w:lineRule="auto"/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</w:pP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je kancelářskou budovou třídy A, která byla dokončena v dubnu 2018 a která nabízí 23 000 m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vertAlign w:val="superscript"/>
          <w:lang w:val="cs-CZ" w:eastAsia="pl-PL"/>
        </w:rPr>
        <w:t>2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hrubé pronajímatelné plochy. Budova, jež se nachází </w:t>
      </w:r>
      <w:r w:rsidR="005C5245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 </w:t>
      </w:r>
      <w:r w:rsidR="005C5245"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Praze 7,</w:t>
      </w:r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 jedné z nejdynamičtěji se rozvíjejících pražských čtvrtí, je v současnosti obsazena z 91 %. Jejími nájemci jsou například </w:t>
      </w:r>
      <w:proofErr w:type="spellStart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Accenture</w:t>
      </w:r>
      <w:proofErr w:type="spellEnd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, Business Link a WMC/ACTUM Digital a průměrná doba nájmu činí více než sedm let. Proces prodeje CA </w:t>
      </w:r>
      <w:proofErr w:type="spellStart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Immo</w:t>
      </w:r>
      <w:proofErr w:type="spellEnd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konzultovala s </w:t>
      </w:r>
      <w:proofErr w:type="spellStart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Clifford</w:t>
      </w:r>
      <w:proofErr w:type="spellEnd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proofErr w:type="spellStart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Chance</w:t>
      </w:r>
      <w:proofErr w:type="spellEnd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(právní poradenství), E&amp;Y (daňové, finanční poradenství) a </w:t>
      </w:r>
      <w:proofErr w:type="spellStart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Obermeyer</w:t>
      </w:r>
      <w:proofErr w:type="spellEnd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proofErr w:type="spellStart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Helika</w:t>
      </w:r>
      <w:proofErr w:type="spellEnd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(technické poradenství). Právním poradcem společnosti Skanska byla advokátní kancelář </w:t>
      </w:r>
      <w:proofErr w:type="spellStart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Dentons</w:t>
      </w:r>
      <w:proofErr w:type="spellEnd"/>
      <w:r w:rsidRPr="00EF61E0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. Transakce byla uzavřena podpisem smlouvy.</w:t>
      </w:r>
    </w:p>
    <w:p w:rsidR="00E413B5" w:rsidRDefault="00E413B5">
      <w:pPr>
        <w:spacing w:line="240" w:lineRule="auto"/>
        <w:rPr>
          <w:rFonts w:ascii="Arial" w:hAnsi="Arial" w:cs="Arial"/>
          <w:color w:val="222222"/>
          <w:szCs w:val="24"/>
          <w:highlight w:val="white"/>
          <w:lang w:val="cs-CZ" w:eastAsia="pl-PL"/>
        </w:rPr>
      </w:pPr>
    </w:p>
    <w:p w:rsidR="00E413B5" w:rsidRDefault="00F60E46" w:rsidP="005C5245">
      <w:pPr>
        <w:spacing w:line="276" w:lineRule="auto"/>
        <w:rPr>
          <w:lang w:val="cs-CZ"/>
        </w:rPr>
      </w:pP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>Václav Jonáš</w:t>
      </w:r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 xml:space="preserve">, ředitel společnosti CA </w:t>
      </w:r>
      <w:proofErr w:type="spellStart"/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>Immo</w:t>
      </w:r>
      <w:proofErr w:type="spellEnd"/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r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 xml:space="preserve">v České republice </w:t>
      </w:r>
      <w:r w:rsidR="00213D74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cs-CZ" w:eastAsia="pl-PL"/>
        </w:rPr>
        <w:t>uvedl:</w:t>
      </w:r>
      <w:r w:rsidR="00213D74"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r w:rsidR="00213D74" w:rsidRPr="005C5245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„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Koupě budovy </w:t>
      </w:r>
      <w:proofErr w:type="spellStart"/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Vision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ary</w:t>
      </w:r>
      <w:proofErr w:type="spellEnd"/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přesně zapadá do našich plánů rozšiřování po</w:t>
      </w:r>
      <w:r w:rsidR="00EF61E0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r</w:t>
      </w:r>
      <w: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tfolia budov v Praze a zároveň stávající portfolio kvalitních kancelářských budov vhodně doplňuje. Jsme naprosto přesvědčeni o potenciálu této lokality a vysoce si ceníme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skutečně silné vize, kterou </w:t>
      </w:r>
      <w:r w:rsidR="000F0FFF"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Skanska Property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,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vložila do 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vývoj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e a realizace 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tohoto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mimořádného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produktu. Stejně důležit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ý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pro nás byl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mimořádný 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úspěch při pronájmu </w:t>
      </w:r>
      <w:proofErr w:type="spellStart"/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, kter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é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dosáhl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o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 více než 90% </w:t>
      </w:r>
      <w:r w:rsidR="000F0FFF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 xml:space="preserve">obsazenosti </w:t>
      </w:r>
      <w:r w:rsidRPr="00F60E46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při dokončení, což je pro nás jasným důkazem, že budova je atraktivní pro různé typy nájemníků</w:t>
      </w:r>
      <w:r w:rsidR="00213D74" w:rsidRPr="005C5245"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  <w:t>.”</w:t>
      </w:r>
    </w:p>
    <w:p w:rsidR="00E413B5" w:rsidRDefault="00E413B5">
      <w:pPr>
        <w:spacing w:line="276" w:lineRule="auto"/>
        <w:rPr>
          <w:rFonts w:ascii="Arial" w:hAnsi="Arial" w:cs="Arial"/>
          <w:color w:val="222222"/>
          <w:sz w:val="22"/>
          <w:szCs w:val="22"/>
          <w:highlight w:val="white"/>
          <w:lang w:val="cs-CZ" w:eastAsia="pl-PL"/>
        </w:rPr>
      </w:pPr>
    </w:p>
    <w:p w:rsidR="005C5245" w:rsidRPr="005C5245" w:rsidRDefault="005C5245" w:rsidP="005C5245">
      <w:pPr>
        <w:rPr>
          <w:rFonts w:ascii="Arial" w:hAnsi="Arial" w:cs="Arial"/>
          <w:i/>
          <w:color w:val="222222"/>
          <w:sz w:val="22"/>
          <w:szCs w:val="22"/>
          <w:shd w:val="clear" w:color="auto" w:fill="FFFFFF"/>
          <w:lang w:val="cs-CZ" w:eastAsia="pl-PL"/>
        </w:rPr>
      </w:pPr>
      <w:r w:rsidRPr="005C5245">
        <w:rPr>
          <w:rFonts w:ascii="Arial" w:hAnsi="Arial" w:cs="Arial"/>
          <w:b/>
          <w:sz w:val="22"/>
          <w:szCs w:val="22"/>
          <w:lang w:val="cs-CZ"/>
        </w:rPr>
        <w:t>Alexandra Tomášková</w:t>
      </w:r>
      <w:r w:rsidR="00213D74" w:rsidRPr="005C5245">
        <w:rPr>
          <w:rFonts w:ascii="Arial" w:hAnsi="Arial" w:cs="Arial"/>
          <w:b/>
          <w:sz w:val="22"/>
          <w:szCs w:val="22"/>
          <w:lang w:val="cs-CZ"/>
        </w:rPr>
        <w:t xml:space="preserve">, </w:t>
      </w:r>
      <w:r w:rsidRPr="005C5245">
        <w:rPr>
          <w:rFonts w:ascii="Arial" w:hAnsi="Arial" w:cs="Arial"/>
          <w:b/>
          <w:sz w:val="22"/>
          <w:szCs w:val="22"/>
          <w:lang w:val="cs-CZ"/>
        </w:rPr>
        <w:t>ředitelka komerčního developmentu</w:t>
      </w:r>
      <w:r w:rsidR="00EF61E0">
        <w:rPr>
          <w:rFonts w:ascii="Arial" w:hAnsi="Arial" w:cs="Arial"/>
          <w:b/>
          <w:sz w:val="22"/>
          <w:szCs w:val="22"/>
          <w:lang w:val="cs-CZ"/>
        </w:rPr>
        <w:t xml:space="preserve"> Skanska</w:t>
      </w:r>
      <w:r w:rsidRPr="005C5245">
        <w:rPr>
          <w:rFonts w:ascii="Arial" w:hAnsi="Arial" w:cs="Arial"/>
          <w:b/>
          <w:sz w:val="22"/>
          <w:szCs w:val="22"/>
          <w:lang w:val="cs-CZ"/>
        </w:rPr>
        <w:t xml:space="preserve"> v České republice říká</w:t>
      </w:r>
      <w:r w:rsidR="00213D74" w:rsidRPr="005C5245">
        <w:rPr>
          <w:rFonts w:ascii="Arial" w:hAnsi="Arial" w:cs="Arial"/>
          <w:b/>
          <w:sz w:val="22"/>
          <w:szCs w:val="22"/>
          <w:lang w:val="cs-CZ"/>
        </w:rPr>
        <w:t>:</w:t>
      </w:r>
      <w:r w:rsidR="00213D74" w:rsidRPr="005C5245">
        <w:rPr>
          <w:rFonts w:ascii="Arial" w:hAnsi="Arial" w:cs="Arial"/>
          <w:sz w:val="22"/>
          <w:szCs w:val="22"/>
          <w:lang w:val="cs-CZ"/>
        </w:rPr>
        <w:t xml:space="preserve"> </w:t>
      </w:r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„Projektem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jsme odstartovali rozvoj této části Prahy 7, která – ač nabízí velký potenciál – zůstávala z hlediska výstavby moderních administrativních budov spíše stranou. Pro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jsme zajistili atraktivní nájemce a budova byla několik měsíců před svým dokončením v dubnu 2018 téměř plně obsazená. Potěšil nás i zájem několika předních realitních investičních firem. CA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Immo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jako silný korporátní investor akvizicí </w:t>
      </w:r>
      <w:proofErr w:type="spellStart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 w:rsidRPr="005C5245">
        <w:rPr>
          <w:rFonts w:ascii="Arial" w:hAnsi="Arial" w:cs="Arial"/>
          <w:i/>
          <w:iCs/>
          <w:color w:val="222222"/>
          <w:sz w:val="22"/>
          <w:szCs w:val="22"/>
          <w:shd w:val="clear" w:color="auto" w:fill="FFFFFF"/>
          <w:lang w:val="cs-CZ" w:eastAsia="pl-PL"/>
        </w:rPr>
        <w:t xml:space="preserve"> potvrdil, že Holešovice jsou na vzestupu a mají nejlepší předpoklady stát se vyhledávanou business lokalitou,“</w:t>
      </w:r>
    </w:p>
    <w:p w:rsidR="00213D74" w:rsidRDefault="00213D74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</w:pPr>
    </w:p>
    <w:p w:rsidR="00213D74" w:rsidRDefault="00213D74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Budova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se nachází v Praze 7 a rozprostírá se na levém břehu Vltavy. Podobně jako Karlín (Praha 8), se i čtvrť Holešovice stává centrem výstavby nových kanceláří a bytů. Budova </w:t>
      </w:r>
      <w:proofErr w:type="spellStart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Visionary</w:t>
      </w:r>
      <w:proofErr w:type="spellEnd"/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 je prvním dokončeným špičkovým moderním kancelářským projektem v bezprostřední blízkosti stanice metra Nádraží Holešovice a nádraží. </w:t>
      </w:r>
    </w:p>
    <w:p w:rsidR="00213D74" w:rsidRDefault="00213D74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</w:pPr>
    </w:p>
    <w:p w:rsidR="00E413B5" w:rsidRDefault="00213D74">
      <w:pPr>
        <w:jc w:val="both"/>
        <w:rPr>
          <w:lang w:val="cs-CZ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 xml:space="preserve">Předpokládá se, že budova získá certifikace </w:t>
      </w:r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 xml:space="preserve">LEED Platinum a WELL </w:t>
      </w:r>
      <w:proofErr w:type="spellStart"/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>Core</w:t>
      </w:r>
      <w:proofErr w:type="spellEnd"/>
      <w:r>
        <w:rPr>
          <w:rFonts w:ascii="Arial" w:hAnsi="Arial" w:cs="Arial"/>
          <w:color w:val="1A1A1A"/>
          <w:sz w:val="22"/>
          <w:szCs w:val="22"/>
          <w:shd w:val="clear" w:color="auto" w:fill="FFFFFF"/>
          <w:lang w:val="cs-CZ"/>
        </w:rPr>
        <w:t xml:space="preserve"> &amp; Shell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(jako první v České republice), která sleduje prvky, jež mají vliv na zdraví a pohodu lidí (např. kvalitu vzduchu, vody a přístup ke zdrojům světla) a zaměřuje se na osobní pohodlí, přístup ke zdravé stravě a vliv budovy na tělesné i duševní zdraví.</w:t>
      </w:r>
    </w:p>
    <w:p w:rsidR="00E413B5" w:rsidRDefault="00E413B5">
      <w:pPr>
        <w:jc w:val="both"/>
        <w:rPr>
          <w:rFonts w:ascii="Arial" w:hAnsi="Arial" w:cs="Arial"/>
          <w:color w:val="222222"/>
          <w:sz w:val="22"/>
          <w:szCs w:val="22"/>
          <w:highlight w:val="white"/>
          <w:lang w:val="cs-CZ" w:eastAsia="pl-PL"/>
        </w:rPr>
      </w:pPr>
    </w:p>
    <w:p w:rsidR="00E413B5" w:rsidRPr="00213D74" w:rsidRDefault="00213D74">
      <w:pPr>
        <w:jc w:val="both"/>
        <w:rPr>
          <w:lang w:val="cs-CZ"/>
        </w:rPr>
      </w:pP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cs-CZ" w:eastAsia="pl-PL"/>
        </w:rPr>
        <w:t>Společné a maloobchodní prostory budovy nabízejí pestrou paletu služeb nejen pro nájemce, ale i pro místní komunitu. Budova disponuje vlastní zahradou a lidé mají přístup ke službám, jako jsou například multifunkční sportoviště. V budově se dále nachází řada dalších služeb, jako je poliklinika, lékárna, mateřská školka, restaurace a samoobslužná prádelna; na střeše je pak umístěna běžecká dráha. Nájemcům jsou dále k dispozici sdílené elektromobily a kola. Všechny služby v budově a okolí propojuje mobilní aplikace.</w:t>
      </w:r>
    </w:p>
    <w:p w:rsidR="00E413B5" w:rsidRDefault="00E413B5">
      <w:pPr>
        <w:pBdr>
          <w:bottom w:val="single" w:sz="12" w:space="1" w:color="00000A"/>
        </w:pBdr>
        <w:spacing w:line="276" w:lineRule="auto"/>
        <w:rPr>
          <w:sz w:val="14"/>
          <w:szCs w:val="14"/>
          <w:lang w:val="cs-CZ"/>
        </w:rPr>
      </w:pPr>
    </w:p>
    <w:p w:rsidR="00E413B5" w:rsidRDefault="00E413B5">
      <w:pPr>
        <w:spacing w:line="276" w:lineRule="auto"/>
        <w:rPr>
          <w:rFonts w:ascii="Arial" w:hAnsi="Arial" w:cs="Arial"/>
          <w:i/>
          <w:color w:val="7F7F7F"/>
          <w:sz w:val="20"/>
          <w:lang w:val="cs-CZ"/>
        </w:rPr>
      </w:pPr>
    </w:p>
    <w:p w:rsidR="00E413B5" w:rsidRPr="00213D74" w:rsidRDefault="00213D74" w:rsidP="00213D74">
      <w:pPr>
        <w:pStyle w:val="Zkladntext"/>
        <w:spacing w:after="0" w:line="240" w:lineRule="auto"/>
        <w:rPr>
          <w:rFonts w:ascii="Arial" w:hAnsi="Arial" w:cs="Arial"/>
          <w:b/>
          <w:i/>
          <w:sz w:val="20"/>
          <w:lang w:val="pl-PL"/>
        </w:rPr>
      </w:pPr>
      <w:r w:rsidRPr="00213D74">
        <w:rPr>
          <w:rFonts w:ascii="Arial" w:hAnsi="Arial" w:cs="Arial"/>
          <w:b/>
          <w:i/>
          <w:sz w:val="20"/>
          <w:lang w:val="cs-CZ"/>
        </w:rPr>
        <w:t xml:space="preserve">Skanska </w:t>
      </w:r>
    </w:p>
    <w:p w:rsidR="00E413B5" w:rsidRPr="00213D74" w:rsidRDefault="00213D74" w:rsidP="00213D74">
      <w:pPr>
        <w:pStyle w:val="Zhlav"/>
        <w:spacing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i/>
          <w:sz w:val="20"/>
          <w:lang w:val="cs-CZ"/>
        </w:rPr>
        <w:t>Skanska je jednou z předních developerských a stavebních společností v Evropě. Mimo skandinávské země má společnost evropské pobočky působící v oblasti výstavby a stavebního inženýrství v Polsku, České republice &amp; na Slovensku a ve Spojeném království. Skanska realizuje výstavbu komerčních nemovitostí na vybraných domácích trzích v Polsku, České republice, Rumunsku a Maďarsku, s aktivními rezidenčními projekty v Praze a Varšavě. Skanska současně nabízí služby v partnerstvích soukromého a veřejného sektoru. V roce 2017 dosáhla Skanska tržeb ve výši 37 miliard SEK a zaměstnávala ve svých evropských pobočkách na 16 000 zaměstnanců.</w:t>
      </w:r>
    </w:p>
    <w:p w:rsidR="00E413B5" w:rsidRPr="00213D74" w:rsidRDefault="00213D74" w:rsidP="00213D74">
      <w:pPr>
        <w:spacing w:line="240" w:lineRule="auto"/>
        <w:rPr>
          <w:rFonts w:ascii="Arial" w:hAnsi="Arial" w:cs="Arial"/>
          <w:sz w:val="20"/>
          <w:lang w:val="pl-PL"/>
        </w:rPr>
      </w:pPr>
      <w:r w:rsidRPr="00213D74">
        <w:rPr>
          <w:rFonts w:ascii="Arial" w:hAnsi="Arial" w:cs="Arial"/>
          <w:i/>
          <w:sz w:val="20"/>
          <w:lang w:val="cs-CZ"/>
        </w:rPr>
        <w:t xml:space="preserve">Bližší údaje naleznete na: </w:t>
      </w:r>
      <w:hyperlink r:id="rId9">
        <w:r w:rsidRPr="00213D74">
          <w:rPr>
            <w:rStyle w:val="ListLabel7"/>
            <w:rFonts w:ascii="Arial" w:hAnsi="Arial" w:cs="Arial"/>
            <w:sz w:val="20"/>
            <w:szCs w:val="20"/>
            <w:lang w:val="cs-CZ"/>
          </w:rPr>
          <w:t>www.skanska.com/property</w:t>
        </w:r>
      </w:hyperlink>
    </w:p>
    <w:p w:rsidR="00E413B5" w:rsidRPr="00213D74" w:rsidRDefault="00E413B5" w:rsidP="00213D74">
      <w:pPr>
        <w:pStyle w:val="Zkladntext"/>
        <w:spacing w:after="0" w:line="240" w:lineRule="auto"/>
        <w:rPr>
          <w:rFonts w:ascii="Arial" w:hAnsi="Arial" w:cs="Arial"/>
          <w:b/>
          <w:sz w:val="20"/>
          <w:lang w:val="cs-CZ"/>
        </w:rPr>
      </w:pPr>
    </w:p>
    <w:p w:rsidR="00E413B5" w:rsidRPr="00213D74" w:rsidRDefault="00213D74" w:rsidP="00213D74">
      <w:pPr>
        <w:pStyle w:val="Zkladntext"/>
        <w:spacing w:after="0"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b/>
          <w:i/>
          <w:sz w:val="20"/>
          <w:lang w:val="cs-CZ"/>
        </w:rPr>
        <w:t xml:space="preserve">O společnosti CA </w:t>
      </w:r>
      <w:proofErr w:type="spellStart"/>
      <w:r w:rsidRPr="00213D74">
        <w:rPr>
          <w:rFonts w:ascii="Arial" w:hAnsi="Arial" w:cs="Arial"/>
          <w:b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b/>
          <w:i/>
          <w:sz w:val="20"/>
          <w:lang w:val="cs-CZ"/>
        </w:rPr>
        <w:t xml:space="preserve"> </w:t>
      </w:r>
    </w:p>
    <w:p w:rsidR="00E413B5" w:rsidRPr="00213D74" w:rsidRDefault="00213D74" w:rsidP="00213D74">
      <w:pPr>
        <w:tabs>
          <w:tab w:val="left" w:pos="3340"/>
          <w:tab w:val="left" w:pos="4423"/>
          <w:tab w:val="left" w:pos="5273"/>
        </w:tabs>
        <w:spacing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i/>
          <w:sz w:val="20"/>
          <w:lang w:val="cs-CZ"/>
        </w:rPr>
        <w:t xml:space="preserve">CA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se specializuje na kancelářské nemovitosti v hlavních městech střední Evropy. Společnost byla založena v roce 1987 a dnes svou činnost provozuje na klíčových trzích v Rakousku, Německu, Polsku, Maďarsku, České republice a Rumunsku. CA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je kótována na vídeňské burze a je zahrnuta do ATX indexu a vlastní aktiva v oblasti nemovitostí ve výši zhruba 3,8 miliard €.</w:t>
      </w:r>
    </w:p>
    <w:p w:rsidR="00E413B5" w:rsidRPr="00213D74" w:rsidRDefault="00213D74" w:rsidP="00213D74">
      <w:pPr>
        <w:spacing w:line="240" w:lineRule="auto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b/>
          <w:i/>
          <w:sz w:val="20"/>
          <w:lang w:val="cs-CZ"/>
        </w:rPr>
        <w:t xml:space="preserve">CA </w:t>
      </w:r>
      <w:proofErr w:type="spellStart"/>
      <w:r w:rsidRPr="00213D74">
        <w:rPr>
          <w:rFonts w:ascii="Arial" w:hAnsi="Arial" w:cs="Arial"/>
          <w:b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b/>
          <w:i/>
          <w:sz w:val="20"/>
          <w:lang w:val="cs-CZ"/>
        </w:rPr>
        <w:t xml:space="preserve"> v Praze</w:t>
      </w:r>
    </w:p>
    <w:p w:rsidR="00E413B5" w:rsidRPr="00213D74" w:rsidRDefault="00213D74" w:rsidP="00213D74">
      <w:pPr>
        <w:tabs>
          <w:tab w:val="left" w:pos="9356"/>
        </w:tabs>
        <w:spacing w:line="240" w:lineRule="auto"/>
        <w:ind w:right="4"/>
        <w:rPr>
          <w:rFonts w:ascii="Arial" w:hAnsi="Arial" w:cs="Arial"/>
          <w:sz w:val="20"/>
          <w:lang w:val="cs-CZ"/>
        </w:rPr>
      </w:pPr>
      <w:r w:rsidRPr="00213D74">
        <w:rPr>
          <w:rFonts w:ascii="Arial" w:hAnsi="Arial" w:cs="Arial"/>
          <w:i/>
          <w:sz w:val="20"/>
          <w:lang w:val="cs-CZ"/>
        </w:rPr>
        <w:t xml:space="preserve">Pražské portfolio aktiv, které se na celkovém portfoliu společnosti CA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Immo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k 31. březnu 2018 podílelo zhruba 7 %, sestává ze čtyř kancelářských budov, včetně nemovitostí River City Prague, </w:t>
      </w:r>
      <w:proofErr w:type="spellStart"/>
      <w:r w:rsidRPr="00213D74">
        <w:rPr>
          <w:rFonts w:ascii="Arial" w:hAnsi="Arial" w:cs="Arial"/>
          <w:i/>
          <w:sz w:val="20"/>
          <w:lang w:val="cs-CZ"/>
        </w:rPr>
        <w:t>Danube</w:t>
      </w:r>
      <w:proofErr w:type="spellEnd"/>
      <w:r w:rsidRPr="00213D74">
        <w:rPr>
          <w:rFonts w:ascii="Arial" w:hAnsi="Arial" w:cs="Arial"/>
          <w:i/>
          <w:sz w:val="20"/>
          <w:lang w:val="cs-CZ"/>
        </w:rPr>
        <w:t xml:space="preserve"> House, Amazon Court a Nile House. Účetní hodnota investičního portfolia, jež je tvořeno zhruba 106 100 m</w:t>
      </w:r>
      <w:r w:rsidRPr="00213D74">
        <w:rPr>
          <w:rFonts w:ascii="Arial" w:hAnsi="Arial" w:cs="Arial"/>
          <w:i/>
          <w:sz w:val="20"/>
          <w:vertAlign w:val="superscript"/>
          <w:lang w:val="cs-CZ"/>
        </w:rPr>
        <w:t>2</w:t>
      </w:r>
      <w:r w:rsidRPr="00213D74">
        <w:rPr>
          <w:rFonts w:ascii="Arial" w:hAnsi="Arial" w:cs="Arial"/>
          <w:i/>
          <w:sz w:val="20"/>
          <w:lang w:val="cs-CZ"/>
        </w:rPr>
        <w:t xml:space="preserve">, činila k 31. březnu 2018 přibližně 267 mil., s obsazeností 98 %. </w:t>
      </w:r>
    </w:p>
    <w:p w:rsidR="00E413B5" w:rsidRDefault="00E413B5">
      <w:pPr>
        <w:pBdr>
          <w:bottom w:val="single" w:sz="12" w:space="1" w:color="00000A"/>
        </w:pBdr>
        <w:rPr>
          <w:sz w:val="14"/>
          <w:szCs w:val="14"/>
          <w:lang w:val="cs-CZ"/>
        </w:rPr>
      </w:pPr>
    </w:p>
    <w:p w:rsidR="00E413B5" w:rsidRDefault="00E413B5">
      <w:pPr>
        <w:keepNext/>
        <w:outlineLvl w:val="3"/>
        <w:rPr>
          <w:rFonts w:ascii="Arial" w:hAnsi="Arial" w:cs="Arial"/>
          <w:lang w:val="cs-CZ"/>
        </w:rPr>
      </w:pPr>
    </w:p>
    <w:p w:rsidR="00E413B5" w:rsidRDefault="00213D74">
      <w:pPr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Bližší informace získáte u:</w:t>
      </w:r>
    </w:p>
    <w:p w:rsidR="00213D74" w:rsidRPr="0035147A" w:rsidRDefault="00213D74" w:rsidP="00213D74">
      <w:pPr>
        <w:jc w:val="both"/>
        <w:rPr>
          <w:rFonts w:ascii="Arial" w:hAnsi="Arial" w:cs="Arial"/>
          <w:noProof/>
          <w:color w:val="000000"/>
          <w:szCs w:val="24"/>
          <w:lang w:val="cs-CZ"/>
        </w:rPr>
      </w:pPr>
      <w:r w:rsidRPr="0035147A">
        <w:rPr>
          <w:rStyle w:val="Text12"/>
          <w:noProof/>
          <w:lang w:val="cs-CZ"/>
        </w:rPr>
        <w:t xml:space="preserve">Petra Machartová, </w:t>
      </w:r>
      <w:r>
        <w:rPr>
          <w:rStyle w:val="Text12"/>
          <w:noProof/>
          <w:lang w:val="cs-CZ"/>
        </w:rPr>
        <w:t xml:space="preserve">Skanska komerční development </w:t>
      </w:r>
    </w:p>
    <w:p w:rsidR="00213D74" w:rsidRDefault="00213D74" w:rsidP="00213D74">
      <w:pPr>
        <w:jc w:val="both"/>
        <w:rPr>
          <w:rStyle w:val="Internetovodkaz"/>
          <w:noProof/>
          <w:color w:val="000000"/>
          <w:sz w:val="27"/>
          <w:szCs w:val="27"/>
          <w:lang w:val="cs-CZ"/>
        </w:rPr>
      </w:pPr>
      <w:r>
        <w:rPr>
          <w:rStyle w:val="Text12"/>
          <w:noProof/>
          <w:lang w:val="cs-CZ"/>
        </w:rPr>
        <w:t>T</w:t>
      </w:r>
      <w:r w:rsidRPr="0035147A">
        <w:rPr>
          <w:rStyle w:val="Text12"/>
          <w:noProof/>
          <w:lang w:val="cs-CZ"/>
        </w:rPr>
        <w:t>el: +420 603 587</w:t>
      </w:r>
      <w:r>
        <w:rPr>
          <w:rStyle w:val="Text12"/>
          <w:noProof/>
          <w:lang w:val="cs-CZ"/>
        </w:rPr>
        <w:t> </w:t>
      </w:r>
      <w:r w:rsidRPr="0035147A">
        <w:rPr>
          <w:rStyle w:val="Text12"/>
          <w:noProof/>
          <w:lang w:val="cs-CZ"/>
        </w:rPr>
        <w:t>928</w:t>
      </w:r>
      <w:r>
        <w:rPr>
          <w:noProof/>
          <w:color w:val="000000"/>
          <w:sz w:val="27"/>
          <w:szCs w:val="27"/>
          <w:lang w:val="cs-CZ"/>
        </w:rPr>
        <w:t xml:space="preserve">, </w:t>
      </w:r>
      <w:r w:rsidRPr="0035147A">
        <w:rPr>
          <w:rFonts w:ascii="Arial" w:hAnsi="Arial" w:cs="Arial"/>
          <w:noProof/>
          <w:color w:val="000000"/>
          <w:szCs w:val="24"/>
          <w:lang w:val="cs-CZ"/>
        </w:rPr>
        <w:t>e</w:t>
      </w:r>
      <w:r>
        <w:rPr>
          <w:rFonts w:ascii="Arial" w:hAnsi="Arial" w:cs="Arial"/>
          <w:noProof/>
          <w:color w:val="000000"/>
          <w:szCs w:val="24"/>
          <w:lang w:val="cs-CZ"/>
        </w:rPr>
        <w:t>-</w:t>
      </w:r>
      <w:r w:rsidRPr="0035147A">
        <w:rPr>
          <w:rFonts w:ascii="Arial" w:hAnsi="Arial" w:cs="Arial"/>
          <w:noProof/>
          <w:color w:val="000000"/>
          <w:szCs w:val="24"/>
          <w:lang w:val="cs-CZ"/>
        </w:rPr>
        <w:t xml:space="preserve">mail: </w:t>
      </w:r>
      <w:hyperlink r:id="rId10">
        <w:r w:rsidRPr="0035147A">
          <w:rPr>
            <w:rStyle w:val="Internetovodkaz"/>
            <w:rFonts w:ascii="Arial" w:hAnsi="Arial"/>
            <w:noProof/>
            <w:lang w:val="cs-CZ"/>
          </w:rPr>
          <w:t>petra.machartova@skanska.cz</w:t>
        </w:r>
      </w:hyperlink>
    </w:p>
    <w:p w:rsidR="00213D74" w:rsidRPr="00213D74" w:rsidRDefault="00213D74" w:rsidP="00213D74">
      <w:pPr>
        <w:jc w:val="both"/>
        <w:rPr>
          <w:noProof/>
          <w:color w:val="000000"/>
          <w:sz w:val="27"/>
          <w:szCs w:val="27"/>
          <w:u w:val="single"/>
          <w:lang w:val="cs-CZ"/>
        </w:rPr>
      </w:pPr>
    </w:p>
    <w:p w:rsidR="00AD4194" w:rsidRPr="00EF61E0" w:rsidRDefault="00AD4194" w:rsidP="00AD4194">
      <w:pPr>
        <w:spacing w:line="240" w:lineRule="auto"/>
        <w:rPr>
          <w:rFonts w:ascii="Arial" w:hAnsi="Arial" w:cs="Arial"/>
          <w:sz w:val="22"/>
          <w:lang w:val="cs-CZ" w:eastAsia="en-US"/>
        </w:rPr>
      </w:pPr>
      <w:r w:rsidRPr="00EF61E0">
        <w:rPr>
          <w:rFonts w:ascii="Arial" w:hAnsi="Arial" w:cs="Arial"/>
          <w:b/>
          <w:lang w:val="cs-CZ"/>
        </w:rPr>
        <w:t xml:space="preserve">CA </w:t>
      </w:r>
      <w:proofErr w:type="spellStart"/>
      <w:r w:rsidRPr="00EF61E0">
        <w:rPr>
          <w:rFonts w:ascii="Arial" w:hAnsi="Arial" w:cs="Arial"/>
          <w:b/>
          <w:lang w:val="cs-CZ"/>
        </w:rPr>
        <w:t>Immo</w:t>
      </w:r>
      <w:proofErr w:type="spellEnd"/>
      <w:r w:rsidRPr="00EF61E0">
        <w:rPr>
          <w:rFonts w:ascii="Arial" w:hAnsi="Arial" w:cs="Arial"/>
          <w:b/>
          <w:lang w:val="cs-CZ"/>
        </w:rPr>
        <w:t xml:space="preserve"> Real </w:t>
      </w:r>
      <w:proofErr w:type="spellStart"/>
      <w:r w:rsidRPr="00EF61E0">
        <w:rPr>
          <w:rFonts w:ascii="Arial" w:hAnsi="Arial" w:cs="Arial"/>
          <w:b/>
          <w:lang w:val="cs-CZ"/>
        </w:rPr>
        <w:t>Estate</w:t>
      </w:r>
      <w:proofErr w:type="spellEnd"/>
      <w:r w:rsidRPr="00EF61E0">
        <w:rPr>
          <w:rFonts w:ascii="Arial" w:hAnsi="Arial" w:cs="Arial"/>
          <w:b/>
          <w:lang w:val="cs-CZ"/>
        </w:rPr>
        <w:t xml:space="preserve"> Management Czech Republic s.r.o.</w:t>
      </w:r>
      <w:r w:rsidRPr="00EF61E0">
        <w:rPr>
          <w:rFonts w:ascii="Arial" w:hAnsi="Arial" w:cs="Arial"/>
          <w:b/>
          <w:lang w:val="cs-CZ"/>
        </w:rPr>
        <w:br/>
      </w:r>
      <w:r w:rsidRPr="00EF61E0">
        <w:rPr>
          <w:rFonts w:ascii="Arial" w:hAnsi="Arial" w:cs="Arial"/>
          <w:lang w:val="cs-CZ"/>
        </w:rPr>
        <w:t xml:space="preserve">Radek </w:t>
      </w:r>
      <w:proofErr w:type="spellStart"/>
      <w:r w:rsidRPr="00EF61E0">
        <w:rPr>
          <w:rFonts w:ascii="Arial" w:hAnsi="Arial" w:cs="Arial"/>
          <w:lang w:val="cs-CZ"/>
        </w:rPr>
        <w:t>Poulíček</w:t>
      </w:r>
      <w:proofErr w:type="spellEnd"/>
      <w:r w:rsidRPr="00EF61E0">
        <w:rPr>
          <w:rFonts w:ascii="Arial" w:hAnsi="Arial" w:cs="Arial"/>
          <w:lang w:val="cs-CZ"/>
        </w:rPr>
        <w:br/>
        <w:t>Leasing Management</w:t>
      </w:r>
      <w:r w:rsidRPr="00EF61E0">
        <w:rPr>
          <w:rFonts w:ascii="Arial" w:hAnsi="Arial" w:cs="Arial"/>
          <w:lang w:val="cs-CZ"/>
        </w:rPr>
        <w:br/>
      </w:r>
      <w:r w:rsidRPr="00EF61E0">
        <w:rPr>
          <w:rFonts w:ascii="Arial" w:hAnsi="Arial" w:cs="Arial"/>
          <w:lang w:val="cs-CZ"/>
        </w:rPr>
        <w:lastRenderedPageBreak/>
        <w:t xml:space="preserve">M: </w:t>
      </w:r>
      <w:hyperlink r:id="rId11" w:history="1">
        <w:r w:rsidRPr="00EF61E0">
          <w:rPr>
            <w:rStyle w:val="Hypertextovodkaz"/>
            <w:rFonts w:ascii="Arial" w:hAnsi="Arial" w:cs="Arial"/>
            <w:lang w:val="cs-CZ"/>
          </w:rPr>
          <w:t>+420 739 058 951</w:t>
        </w:r>
      </w:hyperlink>
      <w:r w:rsidRPr="00EF61E0">
        <w:rPr>
          <w:rFonts w:ascii="Arial" w:hAnsi="Arial" w:cs="Arial"/>
          <w:lang w:val="cs-CZ"/>
        </w:rPr>
        <w:br/>
        <w:t xml:space="preserve">E-mail: </w:t>
      </w:r>
      <w:hyperlink r:id="rId12" w:history="1">
        <w:r w:rsidRPr="00EF61E0">
          <w:rPr>
            <w:rStyle w:val="Hypertextovodkaz"/>
            <w:rFonts w:ascii="Arial" w:hAnsi="Arial" w:cs="Arial"/>
            <w:lang w:val="cs-CZ"/>
          </w:rPr>
          <w:t>radek.poulicek@caimmo.cz</w:t>
        </w:r>
      </w:hyperlink>
      <w:r w:rsidRPr="00EF61E0">
        <w:rPr>
          <w:rFonts w:ascii="Arial" w:hAnsi="Arial" w:cs="Arial"/>
          <w:lang w:val="cs-CZ"/>
        </w:rPr>
        <w:br/>
      </w:r>
      <w:hyperlink r:id="rId13" w:history="1">
        <w:r w:rsidRPr="00EF61E0">
          <w:rPr>
            <w:rStyle w:val="Hypertextovodkaz"/>
            <w:rFonts w:ascii="Arial" w:hAnsi="Arial" w:cs="Arial"/>
            <w:lang w:val="cs-CZ"/>
          </w:rPr>
          <w:t>www.caimmo.com</w:t>
        </w:r>
      </w:hyperlink>
    </w:p>
    <w:p w:rsidR="00AD4194" w:rsidRPr="00EF61E0" w:rsidRDefault="00AD4194" w:rsidP="00AD4194">
      <w:pPr>
        <w:spacing w:line="240" w:lineRule="auto"/>
        <w:rPr>
          <w:rFonts w:ascii="Arial" w:hAnsi="Arial" w:cs="Arial"/>
          <w:lang w:val="cs-CZ"/>
        </w:rPr>
      </w:pPr>
    </w:p>
    <w:p w:rsidR="00AD4194" w:rsidRPr="00EF61E0" w:rsidRDefault="00AD4194" w:rsidP="00AD4194">
      <w:pPr>
        <w:spacing w:line="240" w:lineRule="auto"/>
        <w:rPr>
          <w:rFonts w:ascii="Arial" w:hAnsi="Arial" w:cs="Arial"/>
          <w:b/>
          <w:lang w:val="de-DE" w:eastAsia="cs-CZ"/>
        </w:rPr>
      </w:pPr>
      <w:r w:rsidRPr="00EF61E0">
        <w:rPr>
          <w:rFonts w:ascii="Arial" w:hAnsi="Arial" w:cs="Arial"/>
          <w:b/>
          <w:lang w:eastAsia="cs-CZ"/>
        </w:rPr>
        <w:t>Crest Communications a. s.</w:t>
      </w:r>
    </w:p>
    <w:p w:rsidR="00AD4194" w:rsidRPr="00EF61E0" w:rsidRDefault="00AD4194" w:rsidP="00AD4194">
      <w:pPr>
        <w:spacing w:line="240" w:lineRule="auto"/>
        <w:rPr>
          <w:rFonts w:ascii="Arial" w:hAnsi="Arial" w:cs="Arial"/>
          <w:lang w:eastAsia="cs-CZ"/>
        </w:rPr>
      </w:pPr>
      <w:r w:rsidRPr="00EF61E0">
        <w:rPr>
          <w:rFonts w:ascii="Arial" w:hAnsi="Arial" w:cs="Arial"/>
          <w:lang w:eastAsia="cs-CZ"/>
        </w:rPr>
        <w:t xml:space="preserve">Denisa </w:t>
      </w:r>
      <w:proofErr w:type="spellStart"/>
      <w:r w:rsidRPr="00EF61E0">
        <w:rPr>
          <w:rFonts w:ascii="Arial" w:hAnsi="Arial" w:cs="Arial"/>
          <w:lang w:eastAsia="cs-CZ"/>
        </w:rPr>
        <w:t>Kolaříková</w:t>
      </w:r>
      <w:proofErr w:type="spellEnd"/>
    </w:p>
    <w:p w:rsidR="00AD4194" w:rsidRPr="00EF61E0" w:rsidRDefault="00AD4194" w:rsidP="00AD4194">
      <w:pPr>
        <w:spacing w:line="240" w:lineRule="auto"/>
        <w:rPr>
          <w:rFonts w:ascii="Arial" w:hAnsi="Arial" w:cs="Arial"/>
          <w:lang w:eastAsia="cs-CZ"/>
        </w:rPr>
      </w:pPr>
      <w:r w:rsidRPr="00EF61E0">
        <w:rPr>
          <w:rFonts w:ascii="Arial" w:hAnsi="Arial" w:cs="Arial"/>
          <w:lang w:eastAsia="cs-CZ"/>
        </w:rPr>
        <w:t>Account Manager</w:t>
      </w:r>
    </w:p>
    <w:p w:rsidR="00AD4194" w:rsidRPr="00EF61E0" w:rsidRDefault="00AD4194" w:rsidP="00AD4194">
      <w:pPr>
        <w:spacing w:line="240" w:lineRule="auto"/>
        <w:rPr>
          <w:rFonts w:ascii="Arial" w:hAnsi="Arial" w:cs="Arial"/>
          <w:lang w:eastAsia="cs-CZ"/>
        </w:rPr>
      </w:pPr>
      <w:r w:rsidRPr="00EF61E0">
        <w:rPr>
          <w:rFonts w:ascii="Arial" w:hAnsi="Arial" w:cs="Arial"/>
          <w:lang w:eastAsia="cs-CZ"/>
        </w:rPr>
        <w:t>M: +420 731 613 606</w:t>
      </w:r>
    </w:p>
    <w:p w:rsidR="00AD4194" w:rsidRPr="00EF61E0" w:rsidRDefault="00AD4194" w:rsidP="00AD4194">
      <w:pPr>
        <w:spacing w:line="240" w:lineRule="auto"/>
        <w:rPr>
          <w:rFonts w:ascii="Arial" w:hAnsi="Arial" w:cs="Arial"/>
          <w:lang w:eastAsia="cs-CZ"/>
        </w:rPr>
      </w:pPr>
      <w:r w:rsidRPr="00EF61E0">
        <w:rPr>
          <w:rFonts w:ascii="Arial" w:hAnsi="Arial" w:cs="Arial"/>
          <w:lang w:eastAsia="cs-CZ"/>
        </w:rPr>
        <w:t xml:space="preserve">E-mail: </w:t>
      </w:r>
      <w:hyperlink r:id="rId14" w:history="1">
        <w:r w:rsidRPr="00EF61E0">
          <w:rPr>
            <w:rStyle w:val="Hypertextovodkaz"/>
            <w:rFonts w:ascii="Arial" w:hAnsi="Arial" w:cs="Arial"/>
            <w:color w:val="0000FF"/>
            <w:lang w:eastAsia="cs-CZ"/>
          </w:rPr>
          <w:t>denisa.kolarikova@crestcom.cz</w:t>
        </w:r>
      </w:hyperlink>
    </w:p>
    <w:p w:rsidR="00AD4194" w:rsidRPr="00EF61E0" w:rsidRDefault="00EF61E0" w:rsidP="00AD4194">
      <w:pPr>
        <w:spacing w:line="240" w:lineRule="auto"/>
        <w:rPr>
          <w:rFonts w:ascii="Arial" w:hAnsi="Arial" w:cs="Arial"/>
          <w:lang w:eastAsia="cs-CZ"/>
        </w:rPr>
      </w:pPr>
      <w:hyperlink r:id="rId15" w:history="1">
        <w:r w:rsidR="00AD4194" w:rsidRPr="00EF61E0">
          <w:rPr>
            <w:rStyle w:val="Hypertextovodkaz"/>
            <w:rFonts w:ascii="Arial" w:hAnsi="Arial" w:cs="Arial"/>
            <w:color w:val="0000FF"/>
            <w:lang w:eastAsia="cs-CZ"/>
          </w:rPr>
          <w:t>www.crestcom.cz</w:t>
        </w:r>
      </w:hyperlink>
    </w:p>
    <w:p w:rsidR="00E413B5" w:rsidRPr="00EF61E0" w:rsidRDefault="00E413B5">
      <w:pPr>
        <w:rPr>
          <w:rFonts w:ascii="Arial" w:hAnsi="Arial" w:cs="Arial"/>
          <w:lang w:val="cs-CZ"/>
        </w:rPr>
      </w:pPr>
      <w:bookmarkStart w:id="0" w:name="OLE_LINK1"/>
      <w:bookmarkStart w:id="1" w:name="_GoBack"/>
      <w:bookmarkEnd w:id="0"/>
      <w:bookmarkEnd w:id="1"/>
    </w:p>
    <w:sectPr w:rsidR="00E413B5" w:rsidRPr="00EF61E0">
      <w:pgSz w:w="11906" w:h="16838"/>
      <w:pgMar w:top="1276" w:right="1983" w:bottom="1417" w:left="1985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anska Sans Pro">
    <w:altName w:val="Arial"/>
    <w:panose1 w:val="02000503060000020004"/>
    <w:charset w:val="00"/>
    <w:family w:val="modern"/>
    <w:notTrueType/>
    <w:pitch w:val="variable"/>
    <w:sig w:usb0="800000AF" w:usb1="40000048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metr706 Md B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4CD2"/>
    <w:multiLevelType w:val="multilevel"/>
    <w:tmpl w:val="C2560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3B5"/>
    <w:rsid w:val="000F0FFF"/>
    <w:rsid w:val="00213D74"/>
    <w:rsid w:val="005C5245"/>
    <w:rsid w:val="0089241C"/>
    <w:rsid w:val="008B0540"/>
    <w:rsid w:val="00AD4194"/>
    <w:rsid w:val="00E413B5"/>
    <w:rsid w:val="00E52D2C"/>
    <w:rsid w:val="00EF61E0"/>
    <w:rsid w:val="00F6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8D0643"/>
  <w15:docId w15:val="{C6A9B979-3487-4865-BF58-19B7F9FB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9E7"/>
    <w:pPr>
      <w:suppressAutoHyphens/>
      <w:spacing w:line="280" w:lineRule="atLeast"/>
    </w:pPr>
    <w:rPr>
      <w:sz w:val="24"/>
      <w:lang w:val="en-US" w:eastAsia="ar-SA"/>
    </w:rPr>
  </w:style>
  <w:style w:type="paragraph" w:styleId="Nadpis4">
    <w:name w:val="heading 4"/>
    <w:basedOn w:val="Normln"/>
    <w:qFormat/>
    <w:rsid w:val="00C819E7"/>
    <w:pPr>
      <w:keepNext/>
      <w:keepLines/>
      <w:numPr>
        <w:ilvl w:val="3"/>
        <w:numId w:val="1"/>
      </w:numPr>
      <w:spacing w:before="40"/>
      <w:outlineLvl w:val="3"/>
    </w:pPr>
    <w:rPr>
      <w:rFonts w:ascii="Cambria" w:hAnsi="Cambria" w:cs="Cambria"/>
      <w:i/>
      <w:iCs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819E7"/>
    <w:rPr>
      <w:rFonts w:ascii="Wingdings" w:hAnsi="Wingdings" w:cs="Wingdings"/>
    </w:rPr>
  </w:style>
  <w:style w:type="character" w:customStyle="1" w:styleId="WW8Num1z1">
    <w:name w:val="WW8Num1z1"/>
    <w:qFormat/>
    <w:rsid w:val="00C819E7"/>
  </w:style>
  <w:style w:type="character" w:customStyle="1" w:styleId="WW8Num1z2">
    <w:name w:val="WW8Num1z2"/>
    <w:qFormat/>
    <w:rsid w:val="00C819E7"/>
  </w:style>
  <w:style w:type="character" w:customStyle="1" w:styleId="WW8Num1z3">
    <w:name w:val="WW8Num1z3"/>
    <w:qFormat/>
    <w:rsid w:val="00C819E7"/>
  </w:style>
  <w:style w:type="character" w:customStyle="1" w:styleId="WW8Num1z4">
    <w:name w:val="WW8Num1z4"/>
    <w:qFormat/>
    <w:rsid w:val="00C819E7"/>
  </w:style>
  <w:style w:type="character" w:customStyle="1" w:styleId="WW8Num1z5">
    <w:name w:val="WW8Num1z5"/>
    <w:qFormat/>
    <w:rsid w:val="00C819E7"/>
  </w:style>
  <w:style w:type="character" w:customStyle="1" w:styleId="WW8Num1z6">
    <w:name w:val="WW8Num1z6"/>
    <w:qFormat/>
    <w:rsid w:val="00C819E7"/>
  </w:style>
  <w:style w:type="character" w:customStyle="1" w:styleId="WW8Num1z7">
    <w:name w:val="WW8Num1z7"/>
    <w:qFormat/>
    <w:rsid w:val="00C819E7"/>
  </w:style>
  <w:style w:type="character" w:customStyle="1" w:styleId="WW8Num1z8">
    <w:name w:val="WW8Num1z8"/>
    <w:qFormat/>
    <w:rsid w:val="00C819E7"/>
  </w:style>
  <w:style w:type="character" w:customStyle="1" w:styleId="Domylnaczcionkaakapitu2">
    <w:name w:val="Domyślna czcionka akapitu2"/>
    <w:qFormat/>
    <w:rsid w:val="00C819E7"/>
  </w:style>
  <w:style w:type="character" w:customStyle="1" w:styleId="Domylnaczcionkaakapitu1">
    <w:name w:val="Domyślna czcionka akapitu1"/>
    <w:qFormat/>
    <w:rsid w:val="00C819E7"/>
  </w:style>
  <w:style w:type="character" w:customStyle="1" w:styleId="Nagwek4Znak">
    <w:name w:val="Nagłówek 4 Znak"/>
    <w:qFormat/>
    <w:rsid w:val="00C819E7"/>
    <w:rPr>
      <w:rFonts w:ascii="Cambria" w:eastAsia="Times New Roman" w:hAnsi="Cambria" w:cs="Times New Roman"/>
      <w:i/>
      <w:iCs/>
      <w:color w:val="365F91"/>
      <w:sz w:val="24"/>
      <w:szCs w:val="20"/>
      <w:lang w:val="en-US"/>
    </w:rPr>
  </w:style>
  <w:style w:type="character" w:customStyle="1" w:styleId="NagwekZnak">
    <w:name w:val="Nagłówek Znak"/>
    <w:uiPriority w:val="99"/>
    <w:qFormat/>
    <w:rsid w:val="00C819E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InternetLink">
    <w:name w:val="Internet Link"/>
    <w:rsid w:val="00C819E7"/>
    <w:rPr>
      <w:color w:val="0000FF"/>
      <w:u w:val="single"/>
    </w:rPr>
  </w:style>
  <w:style w:type="character" w:customStyle="1" w:styleId="Odwoaniedokomentarza1">
    <w:name w:val="Odwołanie do komentarza1"/>
    <w:qFormat/>
    <w:rsid w:val="00C819E7"/>
    <w:rPr>
      <w:sz w:val="16"/>
      <w:szCs w:val="16"/>
    </w:rPr>
  </w:style>
  <w:style w:type="character" w:customStyle="1" w:styleId="TekstkomentarzaZnak">
    <w:name w:val="Tekst komentarza Znak"/>
    <w:uiPriority w:val="99"/>
    <w:qFormat/>
    <w:rsid w:val="00C819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qFormat/>
    <w:rsid w:val="00C819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nakiprzypiswdolnych">
    <w:name w:val="Znaki przypisów dolnych"/>
    <w:qFormat/>
    <w:rsid w:val="00C819E7"/>
    <w:rPr>
      <w:vertAlign w:val="superscript"/>
    </w:rPr>
  </w:style>
  <w:style w:type="character" w:customStyle="1" w:styleId="HTML-wstpniesformatowanyZnak">
    <w:name w:val="HTML - wstępnie sformatowany Znak"/>
    <w:qFormat/>
    <w:rsid w:val="00C819E7"/>
    <w:rPr>
      <w:rFonts w:ascii="Courier New" w:hAnsi="Courier New" w:cs="Courier New"/>
      <w:szCs w:val="24"/>
    </w:rPr>
  </w:style>
  <w:style w:type="character" w:customStyle="1" w:styleId="HTML-wstpniesformatowanyZnak1">
    <w:name w:val="HTML - wstępnie sformatowany Znak1"/>
    <w:qFormat/>
    <w:rsid w:val="00C819E7"/>
    <w:rPr>
      <w:rFonts w:ascii="Consolas" w:eastAsia="Times New Roman" w:hAnsi="Consolas" w:cs="Times New Roman"/>
      <w:sz w:val="20"/>
      <w:szCs w:val="20"/>
      <w:lang w:val="en-US"/>
    </w:rPr>
  </w:style>
  <w:style w:type="character" w:customStyle="1" w:styleId="Brak">
    <w:name w:val="Brak"/>
    <w:qFormat/>
    <w:rsid w:val="00C819E7"/>
  </w:style>
  <w:style w:type="character" w:customStyle="1" w:styleId="Hyperlink0">
    <w:name w:val="Hyperlink.0"/>
    <w:qFormat/>
    <w:rsid w:val="00C819E7"/>
    <w:rPr>
      <w:color w:val="0000FF"/>
      <w:u w:val="single" w:color="0000FF"/>
    </w:rPr>
  </w:style>
  <w:style w:type="character" w:customStyle="1" w:styleId="TekstdymkaZnak">
    <w:name w:val="Tekst dymka Znak"/>
    <w:qFormat/>
    <w:rsid w:val="00C819E7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matkomentarzaZnak">
    <w:name w:val="Temat komentarza Znak"/>
    <w:qFormat/>
    <w:rsid w:val="00C819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3">
    <w:name w:val="A3"/>
    <w:qFormat/>
    <w:rsid w:val="00C819E7"/>
    <w:rPr>
      <w:rFonts w:cs="Skanska Sans Pro"/>
      <w:color w:val="000000"/>
      <w:sz w:val="22"/>
      <w:szCs w:val="22"/>
    </w:rPr>
  </w:style>
  <w:style w:type="character" w:customStyle="1" w:styleId="Odwoanieprzypisudolnego1">
    <w:name w:val="Odwołanie przypisu dolnego1"/>
    <w:qFormat/>
    <w:rsid w:val="00C819E7"/>
    <w:rPr>
      <w:vertAlign w:val="superscript"/>
    </w:rPr>
  </w:style>
  <w:style w:type="character" w:customStyle="1" w:styleId="Znakiprzypiswkocowych">
    <w:name w:val="Znaki przypisów końcowych"/>
    <w:qFormat/>
    <w:rsid w:val="00C819E7"/>
    <w:rPr>
      <w:vertAlign w:val="superscript"/>
    </w:rPr>
  </w:style>
  <w:style w:type="character" w:customStyle="1" w:styleId="WW-Znakiprzypiswkocowych">
    <w:name w:val="WW-Znaki przypisów końcowych"/>
    <w:qFormat/>
    <w:rsid w:val="00C819E7"/>
  </w:style>
  <w:style w:type="character" w:customStyle="1" w:styleId="Odwoaniedokomentarza2">
    <w:name w:val="Odwołanie do komentarza2"/>
    <w:qFormat/>
    <w:rsid w:val="00C819E7"/>
    <w:rPr>
      <w:sz w:val="16"/>
      <w:szCs w:val="16"/>
    </w:rPr>
  </w:style>
  <w:style w:type="character" w:customStyle="1" w:styleId="TekstkomentarzaZnak1">
    <w:name w:val="Tekst komentarza Znak1"/>
    <w:qFormat/>
    <w:rsid w:val="00C819E7"/>
    <w:rPr>
      <w:lang w:val="en-US"/>
    </w:rPr>
  </w:style>
  <w:style w:type="character" w:customStyle="1" w:styleId="FootnoteCharacters">
    <w:name w:val="Footnote Characters"/>
    <w:qFormat/>
    <w:rsid w:val="00C819E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qFormat/>
    <w:rsid w:val="00C819E7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Odkaznakoment">
    <w:name w:val="annotation reference"/>
    <w:uiPriority w:val="99"/>
    <w:unhideWhenUsed/>
    <w:qFormat/>
    <w:rsid w:val="00AA1DCA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qFormat/>
    <w:rsid w:val="00AA1DCA"/>
    <w:rPr>
      <w:lang w:val="en-US" w:eastAsia="ar-SA"/>
    </w:rPr>
  </w:style>
  <w:style w:type="character" w:customStyle="1" w:styleId="ProsttextChar">
    <w:name w:val="Prostý text Char"/>
    <w:link w:val="Prosttext"/>
    <w:uiPriority w:val="99"/>
    <w:qFormat/>
    <w:rsid w:val="00B21F7F"/>
    <w:rPr>
      <w:rFonts w:ascii="Courier New" w:eastAsia="MS Mincho" w:hAnsi="Courier New" w:cs="Courier New"/>
      <w:lang w:eastAsia="ja-JP"/>
    </w:rPr>
  </w:style>
  <w:style w:type="character" w:customStyle="1" w:styleId="Wzmianka1">
    <w:name w:val="Wzmianka1"/>
    <w:uiPriority w:val="99"/>
    <w:semiHidden/>
    <w:unhideWhenUsed/>
    <w:qFormat/>
    <w:rsid w:val="004B607C"/>
    <w:rPr>
      <w:color w:val="2B579A"/>
      <w:shd w:val="clear" w:color="auto" w:fill="E6E6E6"/>
    </w:rPr>
  </w:style>
  <w:style w:type="character" w:customStyle="1" w:styleId="bumpedfont15">
    <w:name w:val="bumpedfont15"/>
    <w:qFormat/>
    <w:rsid w:val="003A0A87"/>
  </w:style>
  <w:style w:type="character" w:customStyle="1" w:styleId="ZpatChar">
    <w:name w:val="Zápatí Char"/>
    <w:link w:val="Zpat"/>
    <w:uiPriority w:val="99"/>
    <w:qFormat/>
    <w:rsid w:val="003352BA"/>
    <w:rPr>
      <w:sz w:val="24"/>
      <w:lang w:val="en-US" w:eastAsia="ar-SA"/>
    </w:rPr>
  </w:style>
  <w:style w:type="character" w:customStyle="1" w:styleId="ZhlavChar">
    <w:name w:val="Záhlaví Char"/>
    <w:link w:val="Zhlav"/>
    <w:qFormat/>
    <w:rsid w:val="00F90D54"/>
    <w:rPr>
      <w:sz w:val="24"/>
      <w:lang w:val="de-DE"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2"/>
      <w:szCs w:val="22"/>
    </w:rPr>
  </w:style>
  <w:style w:type="character" w:customStyle="1" w:styleId="ListLabel8">
    <w:name w:val="ListLabel 8"/>
    <w:qFormat/>
    <w:rPr>
      <w:rFonts w:ascii="Arial" w:eastAsia="Arial Unicode MS" w:hAnsi="Arial"/>
      <w:szCs w:val="20"/>
      <w:u w:val="none" w:color="0000FF"/>
    </w:rPr>
  </w:style>
  <w:style w:type="character" w:customStyle="1" w:styleId="ListLabel9">
    <w:name w:val="ListLabel 9"/>
    <w:qFormat/>
    <w:rPr>
      <w:rFonts w:ascii="Arial" w:hAnsi="Arial" w:cs="Arial"/>
      <w:szCs w:val="20"/>
      <w:lang w:val="de-AT"/>
    </w:rPr>
  </w:style>
  <w:style w:type="character" w:customStyle="1" w:styleId="ListLabel10">
    <w:name w:val="ListLabel 10"/>
    <w:qFormat/>
    <w:rPr>
      <w:rFonts w:cs="Verdana"/>
      <w:sz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C819E7"/>
    <w:pPr>
      <w:spacing w:after="120"/>
    </w:pPr>
  </w:style>
  <w:style w:type="paragraph" w:styleId="Seznam">
    <w:name w:val="List"/>
    <w:basedOn w:val="Zkladntext"/>
    <w:rsid w:val="00C819E7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customStyle="1" w:styleId="Nagwek2">
    <w:name w:val="Nagłówek2"/>
    <w:basedOn w:val="Normln"/>
    <w:qFormat/>
    <w:rsid w:val="00C819E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Normln"/>
    <w:qFormat/>
    <w:rsid w:val="00C819E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ln"/>
    <w:qFormat/>
    <w:rsid w:val="00C819E7"/>
    <w:pPr>
      <w:suppressLineNumbers/>
    </w:pPr>
    <w:rPr>
      <w:rFonts w:cs="Arial"/>
    </w:rPr>
  </w:style>
  <w:style w:type="paragraph" w:customStyle="1" w:styleId="Nagwek1">
    <w:name w:val="Nagłówek1"/>
    <w:basedOn w:val="Normln"/>
    <w:qFormat/>
    <w:rsid w:val="00C819E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ln"/>
    <w:qFormat/>
    <w:rsid w:val="00C819E7"/>
    <w:pPr>
      <w:suppressLineNumbers/>
      <w:spacing w:before="120" w:after="120"/>
    </w:pPr>
    <w:rPr>
      <w:rFonts w:cs="Arial"/>
      <w:i/>
      <w:iCs/>
      <w:szCs w:val="24"/>
    </w:rPr>
  </w:style>
  <w:style w:type="paragraph" w:styleId="Zhlav">
    <w:name w:val="header"/>
    <w:basedOn w:val="Normln"/>
    <w:link w:val="ZhlavChar"/>
    <w:rsid w:val="00C819E7"/>
    <w:rPr>
      <w:lang w:val="de-DE"/>
    </w:rPr>
  </w:style>
  <w:style w:type="paragraph" w:customStyle="1" w:styleId="Tekstkomentarza1">
    <w:name w:val="Tekst komentarza1"/>
    <w:basedOn w:val="Normln"/>
    <w:qFormat/>
    <w:rsid w:val="00C819E7"/>
    <w:pPr>
      <w:spacing w:line="240" w:lineRule="auto"/>
    </w:pPr>
    <w:rPr>
      <w:sz w:val="20"/>
    </w:rPr>
  </w:style>
  <w:style w:type="paragraph" w:styleId="Textpoznpodarou">
    <w:name w:val="footnote text"/>
    <w:basedOn w:val="Normln"/>
    <w:rsid w:val="00C819E7"/>
    <w:pPr>
      <w:spacing w:line="240" w:lineRule="auto"/>
    </w:pPr>
    <w:rPr>
      <w:sz w:val="20"/>
    </w:rPr>
  </w:style>
  <w:style w:type="paragraph" w:styleId="FormtovanvHTML">
    <w:name w:val="HTML Preformatted"/>
    <w:basedOn w:val="Normln"/>
    <w:qFormat/>
    <w:rsid w:val="00C819E7"/>
    <w:pPr>
      <w:widowControl w:val="0"/>
      <w:spacing w:line="240" w:lineRule="auto"/>
    </w:pPr>
    <w:rPr>
      <w:rFonts w:ascii="Courier New" w:eastAsia="Calibri" w:hAnsi="Courier New" w:cs="Courier New"/>
      <w:sz w:val="20"/>
      <w:szCs w:val="24"/>
    </w:rPr>
  </w:style>
  <w:style w:type="paragraph" w:customStyle="1" w:styleId="al">
    <w:name w:val="al"/>
    <w:basedOn w:val="Normln"/>
    <w:qFormat/>
    <w:rsid w:val="00C819E7"/>
    <w:pPr>
      <w:spacing w:before="280" w:after="280" w:line="240" w:lineRule="auto"/>
    </w:pPr>
    <w:rPr>
      <w:szCs w:val="24"/>
      <w:lang w:val="en-GB"/>
    </w:rPr>
  </w:style>
  <w:style w:type="paragraph" w:styleId="Textbubliny">
    <w:name w:val="Balloon Text"/>
    <w:basedOn w:val="Normln"/>
    <w:qFormat/>
    <w:rsid w:val="00C819E7"/>
    <w:pPr>
      <w:spacing w:line="240" w:lineRule="auto"/>
    </w:pPr>
    <w:rPr>
      <w:rFonts w:ascii="Tahoma" w:hAnsi="Tahoma" w:cs="Tahoma"/>
      <w:sz w:val="16"/>
      <w:szCs w:val="16"/>
    </w:rPr>
  </w:style>
  <w:style w:type="paragraph" w:styleId="Pedmtkomente">
    <w:name w:val="annotation subject"/>
    <w:basedOn w:val="Tekstkomentarza1"/>
    <w:qFormat/>
    <w:rsid w:val="00C819E7"/>
    <w:rPr>
      <w:b/>
      <w:bCs/>
    </w:rPr>
  </w:style>
  <w:style w:type="paragraph" w:customStyle="1" w:styleId="Pa2">
    <w:name w:val="Pa2"/>
    <w:basedOn w:val="Normln"/>
    <w:qFormat/>
    <w:rsid w:val="00C819E7"/>
    <w:pPr>
      <w:spacing w:line="241" w:lineRule="atLeast"/>
    </w:pPr>
    <w:rPr>
      <w:rFonts w:ascii="Skanska Sans Pro" w:eastAsia="Calibri" w:hAnsi="Skanska Sans Pro"/>
      <w:szCs w:val="24"/>
      <w:lang w:val="pl-PL"/>
    </w:rPr>
  </w:style>
  <w:style w:type="paragraph" w:customStyle="1" w:styleId="Default">
    <w:name w:val="Default"/>
    <w:qFormat/>
    <w:rsid w:val="00C819E7"/>
    <w:pPr>
      <w:suppressAutoHyphens/>
    </w:pPr>
    <w:rPr>
      <w:rFonts w:ascii="Arial" w:eastAsia="Calibri" w:hAnsi="Arial" w:cs="Arial"/>
      <w:color w:val="000000"/>
      <w:sz w:val="24"/>
      <w:szCs w:val="24"/>
      <w:lang w:val="pl-PL" w:eastAsia="ar-SA"/>
    </w:rPr>
  </w:style>
  <w:style w:type="paragraph" w:styleId="Odstavecseseznamem">
    <w:name w:val="List Paragraph"/>
    <w:basedOn w:val="Normln"/>
    <w:qFormat/>
    <w:rsid w:val="00C819E7"/>
    <w:pPr>
      <w:ind w:left="720"/>
    </w:pPr>
  </w:style>
  <w:style w:type="paragraph" w:customStyle="1" w:styleId="FSWPressepapierFuzeile">
    <w:name w:val="FSW Pressepapier Fußzeile"/>
    <w:basedOn w:val="Normln"/>
    <w:qFormat/>
    <w:rsid w:val="00C819E7"/>
    <w:pPr>
      <w:spacing w:line="240" w:lineRule="auto"/>
    </w:pPr>
    <w:rPr>
      <w:rFonts w:ascii="Geometr706 Md BT" w:eastAsia="Calibri" w:hAnsi="Geometr706 Md BT" w:cs="Geometr706 Md BT"/>
      <w:color w:val="000000"/>
      <w:sz w:val="14"/>
      <w:szCs w:val="14"/>
      <w:lang w:val="pl-PL"/>
    </w:rPr>
  </w:style>
  <w:style w:type="paragraph" w:customStyle="1" w:styleId="Zawartotabeli">
    <w:name w:val="Zawartość tabeli"/>
    <w:basedOn w:val="Normln"/>
    <w:qFormat/>
    <w:rsid w:val="00C819E7"/>
    <w:pPr>
      <w:suppressLineNumbers/>
    </w:pPr>
  </w:style>
  <w:style w:type="paragraph" w:customStyle="1" w:styleId="Nagwektabeli">
    <w:name w:val="Nagłówek tabeli"/>
    <w:basedOn w:val="Zawartotabeli"/>
    <w:qFormat/>
    <w:rsid w:val="00C819E7"/>
    <w:pPr>
      <w:jc w:val="center"/>
    </w:pPr>
    <w:rPr>
      <w:b/>
      <w:bCs/>
    </w:rPr>
  </w:style>
  <w:style w:type="paragraph" w:customStyle="1" w:styleId="Tekstkomentarza2">
    <w:name w:val="Tekst komentarza2"/>
    <w:basedOn w:val="Normln"/>
    <w:qFormat/>
    <w:rsid w:val="00C819E7"/>
    <w:rPr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A1DCA"/>
    <w:rPr>
      <w:sz w:val="20"/>
    </w:rPr>
  </w:style>
  <w:style w:type="paragraph" w:styleId="Prosttext">
    <w:name w:val="Plain Text"/>
    <w:basedOn w:val="Normln"/>
    <w:link w:val="ProsttextChar"/>
    <w:uiPriority w:val="99"/>
    <w:qFormat/>
    <w:rsid w:val="00B21F7F"/>
    <w:pPr>
      <w:suppressAutoHyphens w:val="0"/>
      <w:snapToGrid w:val="0"/>
      <w:spacing w:line="240" w:lineRule="auto"/>
    </w:pPr>
    <w:rPr>
      <w:rFonts w:ascii="Courier New" w:eastAsia="MS Mincho" w:hAnsi="Courier New"/>
      <w:sz w:val="20"/>
      <w:lang w:eastAsia="ja-JP"/>
    </w:rPr>
  </w:style>
  <w:style w:type="paragraph" w:customStyle="1" w:styleId="Standard1">
    <w:name w:val="Standard1"/>
    <w:qFormat/>
    <w:rsid w:val="00B615C4"/>
    <w:pPr>
      <w:suppressAutoHyphens/>
      <w:spacing w:line="280" w:lineRule="atLeast"/>
      <w:textAlignment w:val="baseline"/>
    </w:pPr>
    <w:rPr>
      <w:kern w:val="2"/>
      <w:sz w:val="24"/>
      <w:lang w:val="en-US" w:eastAsia="zh-CN"/>
    </w:rPr>
  </w:style>
  <w:style w:type="paragraph" w:styleId="Normlnweb">
    <w:name w:val="Normal (Web)"/>
    <w:basedOn w:val="Normln"/>
    <w:uiPriority w:val="99"/>
    <w:semiHidden/>
    <w:unhideWhenUsed/>
    <w:qFormat/>
    <w:rsid w:val="000E51F6"/>
    <w:pPr>
      <w:suppressAutoHyphens w:val="0"/>
      <w:spacing w:beforeAutospacing="1" w:afterAutospacing="1" w:line="240" w:lineRule="auto"/>
    </w:pPr>
    <w:rPr>
      <w:rFonts w:eastAsia="Calibri"/>
      <w:szCs w:val="24"/>
      <w:lang w:val="pl-PL" w:eastAsia="pl-PL"/>
    </w:rPr>
  </w:style>
  <w:style w:type="paragraph" w:styleId="Zpat">
    <w:name w:val="footer"/>
    <w:basedOn w:val="Normln"/>
    <w:link w:val="ZpatChar"/>
    <w:uiPriority w:val="99"/>
    <w:unhideWhenUsed/>
    <w:rsid w:val="003352BA"/>
    <w:pPr>
      <w:tabs>
        <w:tab w:val="center" w:pos="4536"/>
        <w:tab w:val="right" w:pos="9072"/>
      </w:tabs>
    </w:pPr>
  </w:style>
  <w:style w:type="character" w:styleId="Zdraznn">
    <w:name w:val="Emphasis"/>
    <w:basedOn w:val="Standardnpsmoodstavce"/>
    <w:uiPriority w:val="20"/>
    <w:qFormat/>
    <w:rsid w:val="005C5245"/>
    <w:rPr>
      <w:i/>
      <w:iCs/>
    </w:rPr>
  </w:style>
  <w:style w:type="character" w:customStyle="1" w:styleId="Internetovodkaz">
    <w:name w:val="Internetový odkaz"/>
    <w:rsid w:val="00213D74"/>
    <w:rPr>
      <w:color w:val="0000FF"/>
      <w:u w:val="single"/>
    </w:rPr>
  </w:style>
  <w:style w:type="character" w:customStyle="1" w:styleId="Text12">
    <w:name w:val="Text12"/>
    <w:basedOn w:val="Standardnpsmoodstavce"/>
    <w:uiPriority w:val="1"/>
    <w:qFormat/>
    <w:rsid w:val="00213D74"/>
    <w:rPr>
      <w:rFonts w:ascii="Arial" w:hAnsi="Arial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AD4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%20radek.poulicek@caimmo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tel:+420%20739%20058%209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/" TargetMode="External"/><Relationship Id="rId10" Type="http://schemas.openxmlformats.org/officeDocument/2006/relationships/hyperlink" Target="mailto:petra.machartova@skansk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nska.com/property" TargetMode="External"/><Relationship Id="rId14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4AD2-22F9-4315-92F6-C9623C6F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Union Investment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Jagusiak</dc:creator>
  <dc:description/>
  <cp:lastModifiedBy>Machartová, Petra</cp:lastModifiedBy>
  <cp:revision>4</cp:revision>
  <cp:lastPrinted>2018-06-25T11:34:00Z</cp:lastPrinted>
  <dcterms:created xsi:type="dcterms:W3CDTF">2018-06-28T06:50:00Z</dcterms:created>
  <dcterms:modified xsi:type="dcterms:W3CDTF">2018-06-28T07:10:00Z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Union Investment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