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78" w:rsidRPr="00C504B0" w:rsidRDefault="00AB1F41">
      <w:pPr>
        <w:rPr>
          <w:rFonts w:ascii="Arial" w:hAnsi="Arial" w:cs="Arial"/>
          <w:b/>
          <w:sz w:val="36"/>
          <w:szCs w:val="36"/>
        </w:rPr>
      </w:pPr>
      <w:r w:rsidRPr="00C504B0">
        <w:rPr>
          <w:rFonts w:ascii="Arial" w:hAnsi="Arial" w:cs="Arial"/>
          <w:b/>
          <w:sz w:val="36"/>
          <w:szCs w:val="36"/>
        </w:rPr>
        <w:t>„Reklamační kauzy“ z pohledu Skanska a.s.</w:t>
      </w:r>
    </w:p>
    <w:p w:rsidR="00AB1F41" w:rsidRPr="00C504B0" w:rsidRDefault="00AB1F41">
      <w:pPr>
        <w:rPr>
          <w:rFonts w:ascii="Arial" w:hAnsi="Arial" w:cs="Arial"/>
          <w:szCs w:val="24"/>
        </w:rPr>
      </w:pPr>
    </w:p>
    <w:p w:rsidR="00AB1F41" w:rsidRPr="00C504B0" w:rsidRDefault="00AB1F41">
      <w:pPr>
        <w:rPr>
          <w:rFonts w:ascii="Arial" w:hAnsi="Arial" w:cs="Arial"/>
          <w:b/>
          <w:sz w:val="32"/>
          <w:szCs w:val="32"/>
        </w:rPr>
      </w:pPr>
      <w:r w:rsidRPr="00C504B0">
        <w:rPr>
          <w:rFonts w:ascii="Arial" w:hAnsi="Arial" w:cs="Arial"/>
          <w:b/>
          <w:sz w:val="32"/>
          <w:szCs w:val="32"/>
        </w:rPr>
        <w:t>D11</w:t>
      </w:r>
    </w:p>
    <w:p w:rsidR="00AB1F41" w:rsidRPr="00C504B0" w:rsidRDefault="00AB1F41">
      <w:pPr>
        <w:rPr>
          <w:rFonts w:ascii="Arial" w:hAnsi="Arial" w:cs="Arial"/>
          <w:b/>
          <w:szCs w:val="24"/>
        </w:rPr>
      </w:pPr>
    </w:p>
    <w:p w:rsidR="00B821C0" w:rsidRPr="00C504B0" w:rsidRDefault="00B7577C" w:rsidP="00FC308A">
      <w:pPr>
        <w:numPr>
          <w:ilvl w:val="0"/>
          <w:numId w:val="9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MD/ŘSD tvrdí, že </w:t>
      </w:r>
      <w:proofErr w:type="spellStart"/>
      <w:r w:rsidRPr="00C504B0">
        <w:rPr>
          <w:rFonts w:ascii="Arial" w:hAnsi="Arial" w:cs="Arial"/>
          <w:szCs w:val="24"/>
          <w:lang w:val="cs-CZ"/>
        </w:rPr>
        <w:t>Skanska</w:t>
      </w:r>
      <w:proofErr w:type="spellEnd"/>
      <w:r w:rsidRPr="00C504B0">
        <w:rPr>
          <w:rFonts w:ascii="Arial" w:hAnsi="Arial" w:cs="Arial"/>
          <w:szCs w:val="24"/>
          <w:lang w:val="cs-CZ"/>
        </w:rPr>
        <w:t xml:space="preserve"> je odpovědná za škody v rozsahu </w:t>
      </w:r>
      <w:r w:rsidRPr="00C504B0">
        <w:rPr>
          <w:rFonts w:ascii="Arial" w:hAnsi="Arial" w:cs="Arial"/>
          <w:b/>
          <w:bCs/>
          <w:szCs w:val="24"/>
          <w:lang w:val="cs-CZ"/>
        </w:rPr>
        <w:t>10-500 mil. Kč (zvláštní interval, že?)</w:t>
      </w:r>
      <w:r w:rsidR="00C504B0">
        <w:rPr>
          <w:rFonts w:ascii="Arial" w:hAnsi="Arial" w:cs="Arial"/>
          <w:szCs w:val="24"/>
          <w:lang w:val="cs-CZ"/>
        </w:rPr>
        <w:t xml:space="preserve">, </w:t>
      </w:r>
      <w:r w:rsidRPr="00C504B0">
        <w:rPr>
          <w:rFonts w:ascii="Arial" w:hAnsi="Arial" w:cs="Arial"/>
          <w:szCs w:val="24"/>
          <w:lang w:val="cs-CZ"/>
        </w:rPr>
        <w:t>uvádí zejména sesuvy svahů a další závady.</w:t>
      </w:r>
    </w:p>
    <w:p w:rsidR="00B821C0" w:rsidRPr="00C504B0" w:rsidRDefault="00B7577C" w:rsidP="00FC308A">
      <w:pPr>
        <w:numPr>
          <w:ilvl w:val="0"/>
          <w:numId w:val="9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Příčinou problému je pravděpodobně nestabilní geologické podloží a pro zjištění pravé příčiny byl objednán </w:t>
      </w:r>
      <w:r w:rsidRPr="00C504B0">
        <w:rPr>
          <w:rFonts w:ascii="Arial" w:hAnsi="Arial" w:cs="Arial"/>
          <w:b/>
          <w:bCs/>
          <w:szCs w:val="24"/>
          <w:lang w:val="cs-CZ"/>
        </w:rPr>
        <w:t xml:space="preserve">expertní znalecký posudek, na jehož zpracovateli se shodlo ŘSD i </w:t>
      </w:r>
      <w:proofErr w:type="spellStart"/>
      <w:r w:rsidRPr="00C504B0">
        <w:rPr>
          <w:rFonts w:ascii="Arial" w:hAnsi="Arial" w:cs="Arial"/>
          <w:b/>
          <w:bCs/>
          <w:szCs w:val="24"/>
          <w:lang w:val="cs-CZ"/>
        </w:rPr>
        <w:t>Skanska</w:t>
      </w:r>
      <w:proofErr w:type="spellEnd"/>
      <w:r w:rsidRPr="00C504B0">
        <w:rPr>
          <w:rFonts w:ascii="Arial" w:hAnsi="Arial" w:cs="Arial"/>
          <w:b/>
          <w:bCs/>
          <w:szCs w:val="24"/>
          <w:lang w:val="cs-CZ"/>
        </w:rPr>
        <w:t>.</w:t>
      </w:r>
    </w:p>
    <w:p w:rsidR="00AB1F41" w:rsidRPr="00B7577C" w:rsidRDefault="00AB1F41" w:rsidP="00B7577C">
      <w:pPr>
        <w:numPr>
          <w:ilvl w:val="0"/>
          <w:numId w:val="9"/>
        </w:numPr>
        <w:spacing w:after="120"/>
        <w:rPr>
          <w:rFonts w:ascii="Arial" w:hAnsi="Arial" w:cs="Arial"/>
          <w:szCs w:val="24"/>
          <w:lang w:val="en-US"/>
        </w:rPr>
      </w:pPr>
      <w:r w:rsidRPr="00C504B0">
        <w:rPr>
          <w:rFonts w:ascii="Arial" w:hAnsi="Arial" w:cs="Arial"/>
          <w:szCs w:val="24"/>
          <w:lang w:val="cs-CZ"/>
        </w:rPr>
        <w:t>K pochopení toho, jak jsou rozděleny o</w:t>
      </w:r>
      <w:r w:rsidR="00C504B0">
        <w:rPr>
          <w:rFonts w:ascii="Arial" w:hAnsi="Arial" w:cs="Arial"/>
          <w:szCs w:val="24"/>
          <w:lang w:val="cs-CZ"/>
        </w:rPr>
        <w:t xml:space="preserve">dpovědnosti </w:t>
      </w:r>
      <w:r w:rsidRPr="00C504B0">
        <w:rPr>
          <w:rFonts w:ascii="Arial" w:hAnsi="Arial" w:cs="Arial"/>
          <w:szCs w:val="24"/>
          <w:lang w:val="cs-CZ"/>
        </w:rPr>
        <w:t>za postavení tohoto úseku dálnice na nestabilním podloží, je nutné se blíže seznámit s </w:t>
      </w:r>
      <w:r w:rsidRPr="00C504B0">
        <w:rPr>
          <w:rFonts w:ascii="Arial" w:hAnsi="Arial" w:cs="Arial"/>
          <w:b/>
          <w:bCs/>
          <w:szCs w:val="24"/>
          <w:lang w:val="cs-CZ"/>
        </w:rPr>
        <w:t>pravidly průběhu plánování investice, její přípravy a realizace.</w:t>
      </w:r>
    </w:p>
    <w:p w:rsidR="00AB1F41" w:rsidRPr="00C504B0" w:rsidRDefault="00B7577C" w:rsidP="00FC308A">
      <w:pPr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  <w:lang w:val="cs-CZ" w:eastAsia="cs-CZ"/>
        </w:rPr>
        <w:drawing>
          <wp:inline distT="0" distB="0" distL="0" distR="0">
            <wp:extent cx="5759450" cy="4071620"/>
            <wp:effectExtent l="19050" t="0" r="0" b="0"/>
            <wp:docPr id="2" name="Obrázek 1" descr="inves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sto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1620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p w:rsidR="00AB1F41" w:rsidRPr="00C504B0" w:rsidRDefault="00AB1F41" w:rsidP="00FC308A">
      <w:pPr>
        <w:spacing w:after="120"/>
        <w:rPr>
          <w:rFonts w:ascii="Arial" w:hAnsi="Arial" w:cs="Arial"/>
          <w:szCs w:val="24"/>
          <w:lang w:val="en-US"/>
        </w:rPr>
      </w:pPr>
    </w:p>
    <w:p w:rsidR="00B821C0" w:rsidRPr="00C504B0" w:rsidRDefault="00B7577C" w:rsidP="00FC308A">
      <w:pPr>
        <w:numPr>
          <w:ilvl w:val="0"/>
          <w:numId w:val="10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Z tohoto schématu jasně vyplývá, že o tom, </w:t>
      </w:r>
      <w:r w:rsidRPr="00C504B0">
        <w:rPr>
          <w:rFonts w:ascii="Arial" w:hAnsi="Arial" w:cs="Arial"/>
          <w:b/>
          <w:bCs/>
          <w:szCs w:val="24"/>
          <w:lang w:val="cs-CZ"/>
        </w:rPr>
        <w:t xml:space="preserve">kudy povede dálnice, rozhoduje investor. ŘSD a jím řízené organizace odpovídají za přípravu investice před zahájením prací zhotovitele. </w:t>
      </w:r>
    </w:p>
    <w:p w:rsidR="00B821C0" w:rsidRPr="00C504B0" w:rsidRDefault="00B7577C" w:rsidP="00FC308A">
      <w:pPr>
        <w:numPr>
          <w:ilvl w:val="0"/>
          <w:numId w:val="10"/>
        </w:numPr>
        <w:spacing w:after="120"/>
        <w:rPr>
          <w:rFonts w:ascii="Arial" w:hAnsi="Arial" w:cs="Arial"/>
          <w:szCs w:val="24"/>
          <w:lang w:val="cs-CZ"/>
        </w:rPr>
      </w:pPr>
      <w:proofErr w:type="spellStart"/>
      <w:r w:rsidRPr="00C504B0">
        <w:rPr>
          <w:rFonts w:ascii="Arial" w:hAnsi="Arial" w:cs="Arial"/>
          <w:szCs w:val="24"/>
          <w:lang w:val="cs-CZ"/>
        </w:rPr>
        <w:lastRenderedPageBreak/>
        <w:t>Skanska</w:t>
      </w:r>
      <w:proofErr w:type="spellEnd"/>
      <w:r w:rsidRPr="00C504B0">
        <w:rPr>
          <w:rFonts w:ascii="Arial" w:hAnsi="Arial" w:cs="Arial"/>
          <w:szCs w:val="24"/>
          <w:lang w:val="cs-CZ"/>
        </w:rPr>
        <w:t xml:space="preserve"> a ŘSD řeší tento problém už delší dobu. </w:t>
      </w:r>
      <w:proofErr w:type="spellStart"/>
      <w:r w:rsidRPr="00C504B0">
        <w:rPr>
          <w:rFonts w:ascii="Arial" w:hAnsi="Arial" w:cs="Arial"/>
          <w:b/>
          <w:bCs/>
          <w:szCs w:val="24"/>
          <w:lang w:val="cs-CZ"/>
        </w:rPr>
        <w:t>Skanska</w:t>
      </w:r>
      <w:proofErr w:type="spellEnd"/>
      <w:r w:rsidRPr="00C504B0">
        <w:rPr>
          <w:rFonts w:ascii="Arial" w:hAnsi="Arial" w:cs="Arial"/>
          <w:b/>
          <w:bCs/>
          <w:szCs w:val="24"/>
          <w:lang w:val="cs-CZ"/>
        </w:rPr>
        <w:t xml:space="preserve"> již v roce 2009 přišla s návrhem opravy, který však  ŘSD nepřijalo. </w:t>
      </w:r>
      <w:r w:rsidR="00C504B0">
        <w:rPr>
          <w:rFonts w:ascii="Arial" w:hAnsi="Arial" w:cs="Arial"/>
          <w:szCs w:val="24"/>
          <w:lang w:val="cs-CZ"/>
        </w:rPr>
        <w:t xml:space="preserve">Nakonec se obě </w:t>
      </w:r>
      <w:r w:rsidRPr="00C504B0">
        <w:rPr>
          <w:rFonts w:ascii="Arial" w:hAnsi="Arial" w:cs="Arial"/>
          <w:szCs w:val="24"/>
          <w:lang w:val="cs-CZ"/>
        </w:rPr>
        <w:t>strany dohodly, že nechají zpracovat nezávislou expertízu.</w:t>
      </w:r>
    </w:p>
    <w:p w:rsidR="00B821C0" w:rsidRPr="00C504B0" w:rsidRDefault="00B7577C" w:rsidP="00FC308A">
      <w:pPr>
        <w:numPr>
          <w:ilvl w:val="0"/>
          <w:numId w:val="10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b/>
          <w:bCs/>
          <w:szCs w:val="24"/>
          <w:lang w:val="cs-CZ"/>
        </w:rPr>
        <w:t xml:space="preserve">Výsledek expertízy by měl být znám v průběhu dubna 2011. </w:t>
      </w:r>
      <w:r w:rsidRPr="00C504B0">
        <w:rPr>
          <w:rFonts w:ascii="Arial" w:hAnsi="Arial" w:cs="Arial"/>
          <w:szCs w:val="24"/>
          <w:lang w:val="cs-CZ"/>
        </w:rPr>
        <w:t xml:space="preserve">Pokud experti řeknou, že vše zavinila </w:t>
      </w:r>
      <w:proofErr w:type="spellStart"/>
      <w:r w:rsidRPr="00C504B0">
        <w:rPr>
          <w:rFonts w:ascii="Arial" w:hAnsi="Arial" w:cs="Arial"/>
          <w:szCs w:val="24"/>
          <w:lang w:val="cs-CZ"/>
        </w:rPr>
        <w:t>Skanska</w:t>
      </w:r>
      <w:proofErr w:type="spellEnd"/>
      <w:r w:rsidRPr="00C504B0">
        <w:rPr>
          <w:rFonts w:ascii="Arial" w:hAnsi="Arial" w:cs="Arial"/>
          <w:szCs w:val="24"/>
          <w:lang w:val="cs-CZ"/>
        </w:rPr>
        <w:t xml:space="preserve"> a že to máme opravit, uděláme to bez mrknutí oka. </w:t>
      </w:r>
    </w:p>
    <w:p w:rsidR="00B821C0" w:rsidRPr="00C504B0" w:rsidRDefault="00B7577C" w:rsidP="00FC308A">
      <w:pPr>
        <w:numPr>
          <w:ilvl w:val="0"/>
          <w:numId w:val="10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Dokonce jsme na tom již začali pracovat, přestože očekáváme spíše kompromisní stanovisko, které rozdělí odpovědnost mezi všechny zainteresované. Dáváme tím najevo vstřícnost a dobrou vůli. </w:t>
      </w:r>
    </w:p>
    <w:p w:rsidR="00924D2B" w:rsidRPr="00B7577C" w:rsidRDefault="00AB1F41" w:rsidP="00FC308A">
      <w:pPr>
        <w:numPr>
          <w:ilvl w:val="0"/>
          <w:numId w:val="10"/>
        </w:numPr>
        <w:spacing w:after="120"/>
        <w:rPr>
          <w:rFonts w:ascii="Arial" w:hAnsi="Arial" w:cs="Arial"/>
          <w:szCs w:val="24"/>
          <w:lang w:val="en-US"/>
        </w:rPr>
      </w:pPr>
      <w:r w:rsidRPr="00C504B0">
        <w:rPr>
          <w:rFonts w:ascii="Arial" w:hAnsi="Arial" w:cs="Arial"/>
          <w:szCs w:val="24"/>
          <w:lang w:val="cs-CZ"/>
        </w:rPr>
        <w:t xml:space="preserve">Proto nerozumíme tomu, proč MD/ŘSD najednou útočí a proč nehorázně vyčísluje škody na půl miliardy. Jedná se o cca 200 metrů vozovky, maximální představitelné </w:t>
      </w:r>
      <w:r w:rsidRPr="00C504B0">
        <w:rPr>
          <w:rFonts w:ascii="Arial" w:hAnsi="Arial" w:cs="Arial"/>
          <w:b/>
          <w:bCs/>
          <w:szCs w:val="24"/>
          <w:lang w:val="cs-CZ"/>
        </w:rPr>
        <w:t>náklady na opravu jsou do 50 milionů Kč.</w:t>
      </w:r>
    </w:p>
    <w:p w:rsidR="00B7577C" w:rsidRPr="00C504B0" w:rsidRDefault="00B7577C" w:rsidP="00B7577C">
      <w:pPr>
        <w:spacing w:after="120"/>
        <w:ind w:left="1080"/>
        <w:rPr>
          <w:rFonts w:ascii="Arial" w:hAnsi="Arial" w:cs="Arial"/>
          <w:szCs w:val="24"/>
          <w:lang w:val="en-US"/>
        </w:rPr>
      </w:pPr>
    </w:p>
    <w:p w:rsidR="00924D2B" w:rsidRPr="00C504B0" w:rsidRDefault="00B7577C" w:rsidP="00FC308A">
      <w:pPr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  <w:lang w:val="cs-CZ" w:eastAsia="cs-CZ"/>
        </w:rPr>
        <w:drawing>
          <wp:inline distT="0" distB="0" distL="0" distR="0">
            <wp:extent cx="5759450" cy="4071620"/>
            <wp:effectExtent l="19050" t="0" r="0" b="0"/>
            <wp:docPr id="3" name="Obrázek 2" descr="d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1 cop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2B" w:rsidRPr="00C504B0" w:rsidRDefault="00924D2B" w:rsidP="00FC308A">
      <w:pPr>
        <w:spacing w:after="120"/>
        <w:rPr>
          <w:rFonts w:ascii="Arial" w:hAnsi="Arial" w:cs="Arial"/>
          <w:szCs w:val="24"/>
          <w:lang w:val="en-US"/>
        </w:rPr>
      </w:pPr>
    </w:p>
    <w:p w:rsidR="00AB1F41" w:rsidRPr="00C504B0" w:rsidRDefault="00AB1F41" w:rsidP="00FC308A">
      <w:pPr>
        <w:spacing w:after="120"/>
        <w:rPr>
          <w:rFonts w:ascii="Arial" w:hAnsi="Arial" w:cs="Arial"/>
          <w:szCs w:val="24"/>
          <w:lang w:val="en-US"/>
        </w:rPr>
      </w:pPr>
    </w:p>
    <w:p w:rsidR="00AB1F41" w:rsidRPr="00C504B0" w:rsidRDefault="00AB1F41" w:rsidP="00FC308A">
      <w:pPr>
        <w:spacing w:after="120"/>
        <w:rPr>
          <w:rFonts w:ascii="Arial" w:hAnsi="Arial" w:cs="Arial"/>
          <w:szCs w:val="24"/>
          <w:lang w:val="en-US"/>
        </w:rPr>
      </w:pPr>
    </w:p>
    <w:p w:rsidR="00AB1F41" w:rsidRPr="00C504B0" w:rsidRDefault="00AB1F41" w:rsidP="00FC308A">
      <w:pPr>
        <w:spacing w:after="120"/>
        <w:rPr>
          <w:rFonts w:ascii="Arial" w:hAnsi="Arial" w:cs="Arial"/>
          <w:b/>
          <w:szCs w:val="24"/>
          <w:lang w:val="nn-NO"/>
        </w:rPr>
      </w:pPr>
    </w:p>
    <w:p w:rsidR="00AB1F41" w:rsidRPr="00C504B0" w:rsidRDefault="00AB1F41" w:rsidP="00FC308A">
      <w:pPr>
        <w:spacing w:after="120"/>
        <w:rPr>
          <w:rFonts w:ascii="Arial" w:hAnsi="Arial" w:cs="Arial"/>
          <w:b/>
          <w:szCs w:val="24"/>
          <w:lang w:val="nn-NO"/>
        </w:rPr>
      </w:pPr>
    </w:p>
    <w:p w:rsidR="00AB1F41" w:rsidRPr="00C504B0" w:rsidRDefault="00AB1F41" w:rsidP="00FC308A">
      <w:pPr>
        <w:spacing w:after="120"/>
        <w:rPr>
          <w:rFonts w:ascii="Arial" w:hAnsi="Arial" w:cs="Arial"/>
          <w:b/>
          <w:szCs w:val="24"/>
          <w:lang w:val="nn-NO"/>
        </w:rPr>
      </w:pPr>
    </w:p>
    <w:p w:rsidR="00AB1F41" w:rsidRPr="00C504B0" w:rsidRDefault="00AB1F41" w:rsidP="00FC308A">
      <w:pPr>
        <w:spacing w:after="120"/>
        <w:rPr>
          <w:rFonts w:ascii="Arial" w:hAnsi="Arial" w:cs="Arial"/>
          <w:b/>
          <w:szCs w:val="24"/>
          <w:lang w:val="nn-NO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  <w:lang w:val="nn-NO"/>
        </w:rPr>
      </w:pPr>
    </w:p>
    <w:p w:rsidR="00AB1F41" w:rsidRPr="00C504B0" w:rsidRDefault="00AB1F41" w:rsidP="00FC308A">
      <w:pPr>
        <w:spacing w:after="120"/>
        <w:rPr>
          <w:rFonts w:ascii="Arial" w:hAnsi="Arial" w:cs="Arial"/>
          <w:b/>
          <w:sz w:val="32"/>
          <w:szCs w:val="32"/>
          <w:lang w:val="en-US"/>
        </w:rPr>
      </w:pPr>
      <w:r w:rsidRPr="00C504B0">
        <w:rPr>
          <w:rFonts w:ascii="Arial" w:hAnsi="Arial" w:cs="Arial"/>
          <w:b/>
          <w:sz w:val="32"/>
          <w:szCs w:val="32"/>
          <w:lang w:val="nn-NO"/>
        </w:rPr>
        <w:lastRenderedPageBreak/>
        <w:t>I/42 Brno VMO MÚK Dobrovského – Svitavská radiála</w:t>
      </w:r>
    </w:p>
    <w:p w:rsidR="00924D2B" w:rsidRPr="00C504B0" w:rsidRDefault="00924D2B" w:rsidP="00FC308A">
      <w:pPr>
        <w:spacing w:after="120"/>
        <w:rPr>
          <w:rFonts w:ascii="Arial" w:hAnsi="Arial" w:cs="Arial"/>
          <w:szCs w:val="24"/>
          <w:lang w:val="en-US"/>
        </w:rPr>
      </w:pPr>
    </w:p>
    <w:p w:rsidR="00B821C0" w:rsidRPr="00C504B0" w:rsidRDefault="00B7577C" w:rsidP="00FC308A">
      <w:pPr>
        <w:numPr>
          <w:ilvl w:val="0"/>
          <w:numId w:val="11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b/>
          <w:bCs/>
          <w:szCs w:val="24"/>
          <w:lang w:val="cs-CZ"/>
        </w:rPr>
        <w:t>Stavba probíhá, ještě není dokončena</w:t>
      </w:r>
      <w:r w:rsidRPr="00C504B0">
        <w:rPr>
          <w:rFonts w:ascii="Arial" w:hAnsi="Arial" w:cs="Arial"/>
          <w:szCs w:val="24"/>
          <w:lang w:val="cs-CZ"/>
        </w:rPr>
        <w:t>, proto tedy nemůže být a ani není reklamována. Zde skutečně nechápeme, proč ŘSD vůbec o reklamacích hovoří.</w:t>
      </w:r>
    </w:p>
    <w:p w:rsidR="00B821C0" w:rsidRPr="00C504B0" w:rsidRDefault="00B7577C" w:rsidP="00FC308A">
      <w:pPr>
        <w:numPr>
          <w:ilvl w:val="0"/>
          <w:numId w:val="11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b/>
          <w:bCs/>
          <w:szCs w:val="24"/>
          <w:lang w:val="cs-CZ"/>
        </w:rPr>
        <w:t xml:space="preserve">Průběžná kontrola kvality </w:t>
      </w:r>
      <w:r w:rsidRPr="00C504B0">
        <w:rPr>
          <w:rFonts w:ascii="Arial" w:hAnsi="Arial" w:cs="Arial"/>
          <w:szCs w:val="24"/>
          <w:lang w:val="cs-CZ"/>
        </w:rPr>
        <w:t xml:space="preserve">probíhá podle uzavřené smlouvy a drobné závady jsou odstraňovány nejen společností </w:t>
      </w:r>
      <w:proofErr w:type="spellStart"/>
      <w:r w:rsidRPr="00C504B0">
        <w:rPr>
          <w:rFonts w:ascii="Arial" w:hAnsi="Arial" w:cs="Arial"/>
          <w:szCs w:val="24"/>
          <w:lang w:val="cs-CZ"/>
        </w:rPr>
        <w:t>Sk</w:t>
      </w:r>
      <w:r w:rsidR="00C504B0">
        <w:rPr>
          <w:rFonts w:ascii="Arial" w:hAnsi="Arial" w:cs="Arial"/>
          <w:szCs w:val="24"/>
          <w:lang w:val="cs-CZ"/>
        </w:rPr>
        <w:t>anska</w:t>
      </w:r>
      <w:proofErr w:type="spellEnd"/>
      <w:r w:rsidR="00C504B0">
        <w:rPr>
          <w:rFonts w:ascii="Arial" w:hAnsi="Arial" w:cs="Arial"/>
          <w:szCs w:val="24"/>
          <w:lang w:val="cs-CZ"/>
        </w:rPr>
        <w:t xml:space="preserve">, ale také ostatními členy </w:t>
      </w:r>
      <w:r w:rsidRPr="00C504B0">
        <w:rPr>
          <w:rFonts w:ascii="Arial" w:hAnsi="Arial" w:cs="Arial"/>
          <w:szCs w:val="24"/>
          <w:lang w:val="cs-CZ"/>
        </w:rPr>
        <w:t xml:space="preserve">sdružení, které je zhotovitelem stavby. </w:t>
      </w:r>
      <w:r w:rsidRPr="00C504B0">
        <w:rPr>
          <w:rFonts w:ascii="Arial" w:hAnsi="Arial" w:cs="Arial"/>
          <w:szCs w:val="24"/>
          <w:lang w:val="cs-CZ"/>
        </w:rPr>
        <w:br/>
        <w:t>(</w:t>
      </w:r>
      <w:proofErr w:type="spellStart"/>
      <w:r w:rsidRPr="00C504B0">
        <w:rPr>
          <w:rFonts w:ascii="Arial" w:hAnsi="Arial" w:cs="Arial"/>
          <w:szCs w:val="24"/>
          <w:lang w:val="cs-CZ"/>
        </w:rPr>
        <w:t>Skanska</w:t>
      </w:r>
      <w:proofErr w:type="spellEnd"/>
      <w:r w:rsidRPr="00C504B0">
        <w:rPr>
          <w:rFonts w:ascii="Arial" w:hAnsi="Arial" w:cs="Arial"/>
          <w:szCs w:val="24"/>
          <w:lang w:val="cs-CZ"/>
        </w:rPr>
        <w:t xml:space="preserve"> 34%, </w:t>
      </w:r>
      <w:proofErr w:type="spellStart"/>
      <w:r w:rsidRPr="00C504B0">
        <w:rPr>
          <w:rFonts w:ascii="Arial" w:hAnsi="Arial" w:cs="Arial"/>
          <w:szCs w:val="24"/>
          <w:lang w:val="cs-CZ"/>
        </w:rPr>
        <w:t>Eurovia</w:t>
      </w:r>
      <w:proofErr w:type="spellEnd"/>
      <w:r w:rsidRPr="00C504B0">
        <w:rPr>
          <w:rFonts w:ascii="Arial" w:hAnsi="Arial" w:cs="Arial"/>
          <w:szCs w:val="24"/>
          <w:lang w:val="cs-CZ"/>
        </w:rPr>
        <w:t xml:space="preserve"> 33%, OHL ŽS 33%). </w:t>
      </w:r>
    </w:p>
    <w:p w:rsidR="00B7577C" w:rsidRDefault="00B7577C" w:rsidP="00FC308A">
      <w:pPr>
        <w:spacing w:after="120"/>
        <w:rPr>
          <w:rFonts w:ascii="Arial" w:hAnsi="Arial" w:cs="Arial"/>
          <w:szCs w:val="24"/>
          <w:lang w:val="en-US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AB1F41" w:rsidRPr="00C504B0" w:rsidRDefault="00AB1F41" w:rsidP="00FC308A">
      <w:pPr>
        <w:spacing w:after="120"/>
        <w:rPr>
          <w:rFonts w:ascii="Arial" w:hAnsi="Arial" w:cs="Arial"/>
          <w:b/>
          <w:sz w:val="32"/>
          <w:szCs w:val="32"/>
          <w:lang w:val="en-US"/>
        </w:rPr>
      </w:pPr>
      <w:r w:rsidRPr="00C504B0">
        <w:rPr>
          <w:rFonts w:ascii="Arial" w:hAnsi="Arial" w:cs="Arial"/>
          <w:b/>
          <w:sz w:val="32"/>
          <w:szCs w:val="32"/>
        </w:rPr>
        <w:lastRenderedPageBreak/>
        <w:t>D1 Svodidla</w:t>
      </w:r>
    </w:p>
    <w:p w:rsidR="00924D2B" w:rsidRPr="00C504B0" w:rsidRDefault="00924D2B" w:rsidP="00FC308A">
      <w:pPr>
        <w:spacing w:after="120"/>
        <w:rPr>
          <w:rFonts w:ascii="Arial" w:hAnsi="Arial" w:cs="Arial"/>
          <w:szCs w:val="24"/>
          <w:lang w:val="en-US"/>
        </w:rPr>
      </w:pPr>
    </w:p>
    <w:p w:rsidR="00B821C0" w:rsidRPr="00C504B0" w:rsidRDefault="00B7577C" w:rsidP="00FC308A">
      <w:pPr>
        <w:numPr>
          <w:ilvl w:val="0"/>
          <w:numId w:val="12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Toto je komplikovaný případ, především administrativně. </w:t>
      </w:r>
      <w:r w:rsidRPr="00C504B0">
        <w:rPr>
          <w:rFonts w:ascii="Arial" w:hAnsi="Arial" w:cs="Arial"/>
          <w:szCs w:val="24"/>
          <w:lang w:val="cs-CZ"/>
        </w:rPr>
        <w:br/>
      </w:r>
      <w:r w:rsidRPr="00C504B0">
        <w:rPr>
          <w:rFonts w:ascii="Arial" w:hAnsi="Arial" w:cs="Arial"/>
          <w:b/>
          <w:bCs/>
          <w:szCs w:val="24"/>
          <w:lang w:val="cs-CZ"/>
        </w:rPr>
        <w:t>Nicméně rozhodně můžeme odmítnout tvrzení</w:t>
      </w:r>
    </w:p>
    <w:p w:rsidR="00B821C0" w:rsidRPr="00C504B0" w:rsidRDefault="00B7577C" w:rsidP="00FC308A">
      <w:pPr>
        <w:numPr>
          <w:ilvl w:val="1"/>
          <w:numId w:val="12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b/>
          <w:bCs/>
          <w:szCs w:val="24"/>
          <w:lang w:val="cs-CZ"/>
        </w:rPr>
        <w:t>že se jedná o hrozbu bezpečnosti provozu na komunikaci</w:t>
      </w:r>
    </w:p>
    <w:p w:rsidR="00B821C0" w:rsidRPr="00C504B0" w:rsidRDefault="00B7577C" w:rsidP="00FC308A">
      <w:pPr>
        <w:numPr>
          <w:ilvl w:val="1"/>
          <w:numId w:val="12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b/>
          <w:bCs/>
          <w:szCs w:val="24"/>
          <w:lang w:val="cs-CZ"/>
        </w:rPr>
        <w:t>že kvůli tomu bylo nutné omezit rychlost na 100 km/hod.</w:t>
      </w:r>
    </w:p>
    <w:p w:rsidR="00B821C0" w:rsidRPr="00C504B0" w:rsidRDefault="00B7577C" w:rsidP="00FC308A">
      <w:pPr>
        <w:numPr>
          <w:ilvl w:val="1"/>
          <w:numId w:val="12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b/>
          <w:bCs/>
          <w:szCs w:val="24"/>
          <w:lang w:val="cs-CZ"/>
        </w:rPr>
        <w:t>že problém reprezentuje astronomické náklady</w:t>
      </w:r>
    </w:p>
    <w:p w:rsidR="00B821C0" w:rsidRPr="00C504B0" w:rsidRDefault="00B7577C" w:rsidP="00FC308A">
      <w:pPr>
        <w:numPr>
          <w:ilvl w:val="1"/>
          <w:numId w:val="12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b/>
          <w:bCs/>
          <w:szCs w:val="24"/>
          <w:lang w:val="cs-CZ"/>
        </w:rPr>
        <w:t>že s investorem nekomunikujeme</w:t>
      </w:r>
    </w:p>
    <w:p w:rsidR="00B821C0" w:rsidRPr="00C504B0" w:rsidRDefault="00B7577C" w:rsidP="00FC308A">
      <w:pPr>
        <w:numPr>
          <w:ilvl w:val="0"/>
          <w:numId w:val="12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Stavba byla před uvedením do provozu </w:t>
      </w:r>
      <w:r w:rsidRPr="00C504B0">
        <w:rPr>
          <w:rFonts w:ascii="Arial" w:hAnsi="Arial" w:cs="Arial"/>
          <w:b/>
          <w:bCs/>
          <w:szCs w:val="24"/>
          <w:lang w:val="cs-CZ"/>
        </w:rPr>
        <w:t xml:space="preserve">řádně převzata odpovědnými </w:t>
      </w:r>
      <w:r w:rsidRPr="00C504B0">
        <w:rPr>
          <w:rFonts w:ascii="Arial" w:hAnsi="Arial" w:cs="Arial"/>
          <w:b/>
          <w:bCs/>
          <w:szCs w:val="24"/>
          <w:lang w:val="cs-CZ"/>
        </w:rPr>
        <w:br/>
        <w:t>zástupci ŘSD.</w:t>
      </w:r>
    </w:p>
    <w:p w:rsidR="00B821C0" w:rsidRPr="00C504B0" w:rsidRDefault="00B7577C" w:rsidP="00FC308A">
      <w:pPr>
        <w:numPr>
          <w:ilvl w:val="0"/>
          <w:numId w:val="12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Společně s nimi proběhl v poslední době audit všech prvků svodidel </w:t>
      </w:r>
      <w:r w:rsidRPr="00C504B0">
        <w:rPr>
          <w:rFonts w:ascii="Arial" w:hAnsi="Arial" w:cs="Arial"/>
          <w:szCs w:val="24"/>
          <w:lang w:val="cs-CZ"/>
        </w:rPr>
        <w:br/>
        <w:t>a nyní probíhá jeho vyhodnocení na TDS (Technický dozor stavby).</w:t>
      </w:r>
      <w:r w:rsidRPr="00C504B0">
        <w:rPr>
          <w:rFonts w:ascii="Arial" w:hAnsi="Arial" w:cs="Arial"/>
          <w:szCs w:val="24"/>
          <w:lang w:val="cs-CZ"/>
        </w:rPr>
        <w:br/>
      </w:r>
      <w:r w:rsidRPr="00C504B0">
        <w:rPr>
          <w:rFonts w:ascii="Arial" w:hAnsi="Arial" w:cs="Arial"/>
          <w:b/>
          <w:bCs/>
          <w:szCs w:val="24"/>
          <w:lang w:val="cs-CZ"/>
        </w:rPr>
        <w:t xml:space="preserve">Teprve před dvěma dny, tj.22.3.2011, jsme dostali reklamační dopis s požadavkem na výměnu některých špatně značených dílů. </w:t>
      </w:r>
    </w:p>
    <w:p w:rsidR="00B821C0" w:rsidRPr="00C504B0" w:rsidRDefault="00B7577C" w:rsidP="00FC308A">
      <w:pPr>
        <w:numPr>
          <w:ilvl w:val="0"/>
          <w:numId w:val="12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>Přestože nejsme přesvědčeni, že jsme pochybili a na dodané díly máme certifikáty, zahájili jsme výměnu.</w:t>
      </w:r>
    </w:p>
    <w:p w:rsidR="00B821C0" w:rsidRPr="00C504B0" w:rsidRDefault="00B7577C" w:rsidP="00FC308A">
      <w:pPr>
        <w:numPr>
          <w:ilvl w:val="0"/>
          <w:numId w:val="12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Náklady na tuto akci budou </w:t>
      </w:r>
      <w:r w:rsidRPr="00C504B0">
        <w:rPr>
          <w:rFonts w:ascii="Arial" w:hAnsi="Arial" w:cs="Arial"/>
          <w:b/>
          <w:bCs/>
          <w:szCs w:val="24"/>
          <w:lang w:val="cs-CZ"/>
        </w:rPr>
        <w:t>v nejhorším případě do milionu Kč.</w:t>
      </w:r>
    </w:p>
    <w:p w:rsidR="00B7577C" w:rsidRDefault="00B7577C" w:rsidP="00B7577C">
      <w:pPr>
        <w:numPr>
          <w:ilvl w:val="0"/>
          <w:numId w:val="12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V této věci je angažováno více členů sdružení i subdodavatelů a s nimi </w:t>
      </w:r>
      <w:r w:rsidRPr="00C504B0">
        <w:rPr>
          <w:rFonts w:ascii="Arial" w:hAnsi="Arial" w:cs="Arial"/>
          <w:szCs w:val="24"/>
          <w:lang w:val="cs-CZ"/>
        </w:rPr>
        <w:br/>
        <w:t xml:space="preserve">celou věc bez problémů vyřídíme. </w:t>
      </w:r>
    </w:p>
    <w:p w:rsidR="00B7577C" w:rsidRPr="00B7577C" w:rsidRDefault="00B7577C" w:rsidP="00B7577C">
      <w:pPr>
        <w:spacing w:after="120"/>
        <w:ind w:left="720"/>
        <w:rPr>
          <w:rFonts w:ascii="Arial" w:hAnsi="Arial" w:cs="Arial"/>
          <w:szCs w:val="24"/>
          <w:lang w:val="cs-CZ"/>
        </w:rPr>
      </w:pPr>
    </w:p>
    <w:p w:rsidR="00B7577C" w:rsidRDefault="00B7577C" w:rsidP="00FC308A">
      <w:pPr>
        <w:spacing w:after="12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noProof/>
          <w:szCs w:val="24"/>
          <w:lang w:val="cs-CZ" w:eastAsia="cs-CZ"/>
        </w:rPr>
        <w:drawing>
          <wp:inline distT="0" distB="0" distL="0" distR="0">
            <wp:extent cx="5759450" cy="4071620"/>
            <wp:effectExtent l="19050" t="0" r="0" b="0"/>
            <wp:docPr id="5" name="Obrázek 3" descr="0135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5 kopi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B0" w:rsidRPr="00B7577C" w:rsidRDefault="00C504B0" w:rsidP="00FC308A">
      <w:p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b/>
          <w:sz w:val="32"/>
          <w:szCs w:val="32"/>
        </w:rPr>
        <w:lastRenderedPageBreak/>
        <w:t>D1 Kluzné trny a s nimi spojené vady udávané ŘSD</w:t>
      </w:r>
    </w:p>
    <w:p w:rsidR="00AB1F41" w:rsidRPr="00C504B0" w:rsidRDefault="00AB1F41" w:rsidP="00FC308A">
      <w:pPr>
        <w:spacing w:after="120"/>
        <w:rPr>
          <w:rFonts w:ascii="Arial" w:hAnsi="Arial" w:cs="Arial"/>
          <w:szCs w:val="24"/>
          <w:lang w:val="cs-CZ"/>
        </w:rPr>
      </w:pPr>
    </w:p>
    <w:p w:rsidR="00B821C0" w:rsidRPr="00C504B0" w:rsidRDefault="00B7577C" w:rsidP="00FC308A">
      <w:pPr>
        <w:numPr>
          <w:ilvl w:val="0"/>
          <w:numId w:val="13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b/>
          <w:bCs/>
          <w:szCs w:val="24"/>
          <w:lang w:val="cs-CZ"/>
        </w:rPr>
        <w:t xml:space="preserve">První reklamace v této věci nám byla doručena předevčírem, </w:t>
      </w:r>
      <w:r w:rsidRPr="00C504B0">
        <w:rPr>
          <w:rFonts w:ascii="Arial" w:hAnsi="Arial" w:cs="Arial"/>
          <w:b/>
          <w:bCs/>
          <w:szCs w:val="24"/>
          <w:lang w:val="cs-CZ"/>
        </w:rPr>
        <w:br/>
        <w:t>tj. 22. 3. 2011</w:t>
      </w:r>
      <w:r w:rsidRPr="00C504B0">
        <w:rPr>
          <w:rFonts w:ascii="Arial" w:hAnsi="Arial" w:cs="Arial"/>
          <w:szCs w:val="24"/>
          <w:lang w:val="cs-CZ"/>
        </w:rPr>
        <w:t xml:space="preserve">, deset dnů po vystoupení ministra Bárty v Otázkách VM. </w:t>
      </w:r>
    </w:p>
    <w:p w:rsidR="00B821C0" w:rsidRPr="00C504B0" w:rsidRDefault="00B7577C" w:rsidP="00FC308A">
      <w:pPr>
        <w:numPr>
          <w:ilvl w:val="0"/>
          <w:numId w:val="13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Kluzné trny jsou součástí moderní technologie, která zabraňuje nežádoucímu deformování vozovky po dokončení stavby, během provozu. </w:t>
      </w:r>
    </w:p>
    <w:p w:rsidR="00B821C0" w:rsidRPr="00C504B0" w:rsidRDefault="00B7577C" w:rsidP="00FC308A">
      <w:pPr>
        <w:numPr>
          <w:ilvl w:val="0"/>
          <w:numId w:val="13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Určité potíže s dodržováním norem, které určují přesné umístění těchto prvků ve vozovce, mají všechny stavební firmy na celém světě. Naše zkušenost je taková, že </w:t>
      </w:r>
      <w:r w:rsidRPr="00C504B0">
        <w:rPr>
          <w:rFonts w:ascii="Arial" w:hAnsi="Arial" w:cs="Arial"/>
          <w:b/>
          <w:bCs/>
          <w:szCs w:val="24"/>
          <w:lang w:val="cs-CZ"/>
        </w:rPr>
        <w:t xml:space="preserve">malé odchylky od normy nemají vliv na životnost vozovky. </w:t>
      </w:r>
    </w:p>
    <w:p w:rsidR="00B821C0" w:rsidRPr="00C504B0" w:rsidRDefault="00B7577C" w:rsidP="00FC308A">
      <w:pPr>
        <w:numPr>
          <w:ilvl w:val="0"/>
          <w:numId w:val="13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Tuto konkrétní reklamaci nemůžeme v tuto chvíli z hlediska platných norem považovat za neoprávněnou, nicméně je podivné, že přichází právě tady a teď. Přesto </w:t>
      </w:r>
      <w:r w:rsidRPr="00C504B0">
        <w:rPr>
          <w:rFonts w:ascii="Arial" w:hAnsi="Arial" w:cs="Arial"/>
          <w:b/>
          <w:bCs/>
          <w:szCs w:val="24"/>
          <w:lang w:val="cs-CZ"/>
        </w:rPr>
        <w:t xml:space="preserve">jsme samozřejmě připraveni o tom jednat a odchylky buď opravit nebo investorovi kompenzovat ve formě prodloužené záruky. </w:t>
      </w:r>
    </w:p>
    <w:p w:rsidR="00AB1F41" w:rsidRPr="00C504B0" w:rsidRDefault="00AB1F41" w:rsidP="00FC308A">
      <w:pPr>
        <w:spacing w:after="120"/>
        <w:rPr>
          <w:rFonts w:ascii="Arial" w:hAnsi="Arial" w:cs="Arial"/>
          <w:szCs w:val="24"/>
          <w:lang w:val="cs-CZ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B7577C" w:rsidRDefault="00B7577C" w:rsidP="00FC308A">
      <w:pPr>
        <w:spacing w:after="120"/>
        <w:rPr>
          <w:rFonts w:ascii="Arial" w:hAnsi="Arial" w:cs="Arial"/>
          <w:b/>
          <w:sz w:val="32"/>
          <w:szCs w:val="32"/>
        </w:rPr>
      </w:pPr>
    </w:p>
    <w:p w:rsidR="00C504B0" w:rsidRPr="00C504B0" w:rsidRDefault="00C504B0" w:rsidP="00FC308A">
      <w:pPr>
        <w:spacing w:after="120"/>
        <w:rPr>
          <w:rFonts w:ascii="Arial" w:hAnsi="Arial" w:cs="Arial"/>
          <w:b/>
          <w:sz w:val="32"/>
          <w:szCs w:val="32"/>
        </w:rPr>
      </w:pPr>
      <w:r w:rsidRPr="00C504B0">
        <w:rPr>
          <w:rFonts w:ascii="Arial" w:hAnsi="Arial" w:cs="Arial"/>
          <w:b/>
          <w:sz w:val="32"/>
          <w:szCs w:val="32"/>
        </w:rPr>
        <w:lastRenderedPageBreak/>
        <w:t>Sesuv Bílov</w:t>
      </w:r>
    </w:p>
    <w:p w:rsidR="00C504B0" w:rsidRPr="00C504B0" w:rsidRDefault="00C504B0" w:rsidP="00FC308A">
      <w:pPr>
        <w:spacing w:after="120"/>
        <w:rPr>
          <w:rFonts w:ascii="Arial" w:hAnsi="Arial" w:cs="Arial"/>
          <w:b/>
          <w:szCs w:val="24"/>
          <w:lang w:val="cs-CZ"/>
        </w:rPr>
      </w:pPr>
    </w:p>
    <w:p w:rsidR="00B821C0" w:rsidRPr="00C504B0" w:rsidRDefault="00B7577C" w:rsidP="00FC308A">
      <w:pPr>
        <w:numPr>
          <w:ilvl w:val="0"/>
          <w:numId w:val="14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b/>
          <w:bCs/>
          <w:szCs w:val="24"/>
          <w:lang w:val="cs-CZ"/>
        </w:rPr>
        <w:t xml:space="preserve">První reklamace v této věci nám byla doručena před dvěma dny, tj. 22. 3. 2011, </w:t>
      </w:r>
      <w:r w:rsidRPr="00C504B0">
        <w:rPr>
          <w:rFonts w:ascii="Arial" w:hAnsi="Arial" w:cs="Arial"/>
          <w:szCs w:val="24"/>
          <w:lang w:val="cs-CZ"/>
        </w:rPr>
        <w:t xml:space="preserve">deset dnů po vystoupení ministra Bárty v Otázkách VM.  </w:t>
      </w:r>
    </w:p>
    <w:p w:rsidR="00B821C0" w:rsidRPr="00C504B0" w:rsidRDefault="00B7577C" w:rsidP="00FC308A">
      <w:pPr>
        <w:numPr>
          <w:ilvl w:val="0"/>
          <w:numId w:val="14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Při výstavbě Dálnice D47, 4706 Hladké </w:t>
      </w:r>
      <w:proofErr w:type="spellStart"/>
      <w:r w:rsidRPr="00C504B0">
        <w:rPr>
          <w:rFonts w:ascii="Arial" w:hAnsi="Arial" w:cs="Arial"/>
          <w:szCs w:val="24"/>
          <w:lang w:val="cs-CZ"/>
        </w:rPr>
        <w:t>Životice</w:t>
      </w:r>
      <w:proofErr w:type="spellEnd"/>
      <w:r w:rsidRPr="00C504B0">
        <w:rPr>
          <w:rFonts w:ascii="Arial" w:hAnsi="Arial" w:cs="Arial"/>
          <w:szCs w:val="24"/>
          <w:lang w:val="cs-CZ"/>
        </w:rPr>
        <w:t xml:space="preserve"> – Bílovec došlo k sesuvu svahu vzhledem k průchodu přivaděče dálnice přes </w:t>
      </w:r>
      <w:r w:rsidRPr="00C504B0">
        <w:rPr>
          <w:rFonts w:ascii="Arial" w:hAnsi="Arial" w:cs="Arial"/>
          <w:b/>
          <w:bCs/>
          <w:szCs w:val="24"/>
          <w:lang w:val="cs-CZ"/>
        </w:rPr>
        <w:t>nevhodné geologické území. Trasování je odpovědností investora stavby, ŘSD, respektive jeho projektanta.</w:t>
      </w:r>
    </w:p>
    <w:p w:rsidR="00B821C0" w:rsidRPr="00C504B0" w:rsidRDefault="00B7577C" w:rsidP="00FC308A">
      <w:pPr>
        <w:numPr>
          <w:ilvl w:val="0"/>
          <w:numId w:val="14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>V říjnu roku 2008 byla zjištěna první porucha svahu</w:t>
      </w:r>
      <w:r w:rsidRPr="00C504B0">
        <w:rPr>
          <w:rFonts w:ascii="Arial" w:hAnsi="Arial" w:cs="Arial"/>
          <w:b/>
          <w:bCs/>
          <w:szCs w:val="24"/>
          <w:lang w:val="cs-CZ"/>
        </w:rPr>
        <w:t xml:space="preserve">, investorem byla klasifikována jako havárie, </w:t>
      </w:r>
      <w:r w:rsidRPr="00C504B0">
        <w:rPr>
          <w:rFonts w:ascii="Arial" w:hAnsi="Arial" w:cs="Arial"/>
          <w:szCs w:val="24"/>
          <w:lang w:val="cs-CZ"/>
        </w:rPr>
        <w:t xml:space="preserve">a ŘSD nás vyzvalo k zahájení prací na odstranění této havárie. </w:t>
      </w:r>
    </w:p>
    <w:p w:rsidR="00B821C0" w:rsidRPr="00C504B0" w:rsidRDefault="00B7577C" w:rsidP="00FC308A">
      <w:pPr>
        <w:numPr>
          <w:ilvl w:val="0"/>
          <w:numId w:val="14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V roce 2009 proběhlo JŘBÚ (jednací řízení bez uveřejnění), kde byla </w:t>
      </w:r>
      <w:proofErr w:type="spellStart"/>
      <w:r w:rsidRPr="00C504B0">
        <w:rPr>
          <w:rFonts w:ascii="Arial" w:hAnsi="Arial" w:cs="Arial"/>
          <w:szCs w:val="24"/>
          <w:lang w:val="cs-CZ"/>
        </w:rPr>
        <w:t>Skanska</w:t>
      </w:r>
      <w:proofErr w:type="spellEnd"/>
      <w:r w:rsidRPr="00C504B0">
        <w:rPr>
          <w:rFonts w:ascii="Arial" w:hAnsi="Arial" w:cs="Arial"/>
          <w:szCs w:val="24"/>
          <w:lang w:val="cs-CZ"/>
        </w:rPr>
        <w:t xml:space="preserve"> oslovena investorem k ocenění sanace svahu a následně podepsala </w:t>
      </w:r>
      <w:proofErr w:type="spellStart"/>
      <w:r w:rsidRPr="00C504B0">
        <w:rPr>
          <w:rFonts w:ascii="Arial" w:hAnsi="Arial" w:cs="Arial"/>
          <w:szCs w:val="24"/>
          <w:lang w:val="cs-CZ"/>
        </w:rPr>
        <w:t>Skanska</w:t>
      </w:r>
      <w:proofErr w:type="spellEnd"/>
      <w:r w:rsidRPr="00C504B0">
        <w:rPr>
          <w:rFonts w:ascii="Arial" w:hAnsi="Arial" w:cs="Arial"/>
          <w:szCs w:val="24"/>
          <w:lang w:val="cs-CZ"/>
        </w:rPr>
        <w:t xml:space="preserve"> s ŘSD smlouvu na tuto sanaci. Před termínem dokončení sanace (07/2010) došlo k dalšímu nepředvídatelnému pohybu svahu a </w:t>
      </w:r>
      <w:proofErr w:type="spellStart"/>
      <w:r w:rsidRPr="00C504B0">
        <w:rPr>
          <w:rFonts w:ascii="Arial" w:hAnsi="Arial" w:cs="Arial"/>
          <w:szCs w:val="24"/>
          <w:lang w:val="cs-CZ"/>
        </w:rPr>
        <w:t>Skanska</w:t>
      </w:r>
      <w:proofErr w:type="spellEnd"/>
      <w:r w:rsidRPr="00C504B0">
        <w:rPr>
          <w:rFonts w:ascii="Arial" w:hAnsi="Arial" w:cs="Arial"/>
          <w:szCs w:val="24"/>
          <w:lang w:val="cs-CZ"/>
        </w:rPr>
        <w:t xml:space="preserve"> byla správcem stavby vyzvána k pokračování sanace, aby nedošlo k dalším škodám. Práce na této druhé etapě pokračují dodnes. </w:t>
      </w:r>
      <w:proofErr w:type="spellStart"/>
      <w:r w:rsidRPr="00C504B0">
        <w:rPr>
          <w:rFonts w:ascii="Arial" w:hAnsi="Arial" w:cs="Arial"/>
          <w:szCs w:val="24"/>
          <w:lang w:val="cs-CZ"/>
        </w:rPr>
        <w:t>Skanska</w:t>
      </w:r>
      <w:proofErr w:type="spellEnd"/>
      <w:r w:rsidRPr="00C504B0">
        <w:rPr>
          <w:rFonts w:ascii="Arial" w:hAnsi="Arial" w:cs="Arial"/>
          <w:szCs w:val="24"/>
          <w:lang w:val="cs-CZ"/>
        </w:rPr>
        <w:t xml:space="preserve"> provedené práce fakturovala v 08/2010 a dodnes není tato fakturace ze strany investora uhrazena.</w:t>
      </w:r>
    </w:p>
    <w:p w:rsidR="00B821C0" w:rsidRDefault="00B7577C" w:rsidP="00FC308A">
      <w:pPr>
        <w:numPr>
          <w:ilvl w:val="0"/>
          <w:numId w:val="14"/>
        </w:numPr>
        <w:spacing w:after="120"/>
        <w:rPr>
          <w:rFonts w:ascii="Arial" w:hAnsi="Arial" w:cs="Arial"/>
          <w:szCs w:val="24"/>
          <w:lang w:val="cs-CZ"/>
        </w:rPr>
      </w:pPr>
      <w:r w:rsidRPr="00C504B0">
        <w:rPr>
          <w:rFonts w:ascii="Arial" w:hAnsi="Arial" w:cs="Arial"/>
          <w:szCs w:val="24"/>
          <w:lang w:val="cs-CZ"/>
        </w:rPr>
        <w:t xml:space="preserve">Shrnutí: </w:t>
      </w:r>
      <w:r w:rsidRPr="00C504B0">
        <w:rPr>
          <w:rFonts w:ascii="Arial" w:hAnsi="Arial" w:cs="Arial"/>
          <w:b/>
          <w:bCs/>
          <w:szCs w:val="24"/>
          <w:lang w:val="cs-CZ"/>
        </w:rPr>
        <w:t xml:space="preserve">ŘSD již dávno uznalo, že sesuv rozhodně nebyl naší chybou. Důkazem je vystavení nové smlouvy na opravu. </w:t>
      </w:r>
      <w:r w:rsidRPr="00C504B0">
        <w:rPr>
          <w:rFonts w:ascii="Arial" w:hAnsi="Arial" w:cs="Arial"/>
          <w:szCs w:val="24"/>
          <w:lang w:val="cs-CZ"/>
        </w:rPr>
        <w:t xml:space="preserve">De facto klient nyní účelově, podle staré smlouvy, reklamuje něco z dávné minulosti, co sám uznal za svou chybu. </w:t>
      </w:r>
    </w:p>
    <w:p w:rsidR="00B7577C" w:rsidRDefault="00B7577C" w:rsidP="00B7577C">
      <w:pPr>
        <w:spacing w:after="120"/>
        <w:ind w:left="720"/>
        <w:rPr>
          <w:rFonts w:ascii="Arial" w:hAnsi="Arial" w:cs="Arial"/>
          <w:szCs w:val="24"/>
          <w:lang w:val="cs-CZ"/>
        </w:rPr>
      </w:pPr>
    </w:p>
    <w:p w:rsidR="00B7577C" w:rsidRPr="00C504B0" w:rsidRDefault="00442613" w:rsidP="00B7577C">
      <w:pPr>
        <w:spacing w:after="12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noProof/>
          <w:szCs w:val="24"/>
          <w:lang w:val="cs-CZ" w:eastAsia="cs-CZ"/>
        </w:rPr>
        <w:drawing>
          <wp:inline distT="0" distB="0" distL="0" distR="0">
            <wp:extent cx="5759450" cy="4071620"/>
            <wp:effectExtent l="19050" t="0" r="0" b="0"/>
            <wp:docPr id="4" name="Obrázek 3" descr="d4706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706 copy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B0" w:rsidRPr="00C504B0" w:rsidRDefault="00C504B0" w:rsidP="00AB1F41">
      <w:pPr>
        <w:rPr>
          <w:rFonts w:ascii="Arial" w:hAnsi="Arial" w:cs="Arial"/>
          <w:szCs w:val="24"/>
          <w:lang w:val="cs-CZ"/>
        </w:rPr>
      </w:pPr>
    </w:p>
    <w:p w:rsidR="00A64E04" w:rsidRPr="00A64E04" w:rsidRDefault="00A64E04" w:rsidP="00A64E0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Cs w:val="24"/>
          <w:lang w:val="cs-CZ" w:eastAsia="cs-CZ"/>
        </w:rPr>
      </w:pPr>
      <w:r w:rsidRPr="00A64E04">
        <w:rPr>
          <w:rFonts w:ascii="Arial" w:hAnsi="Arial" w:cs="Arial"/>
          <w:b/>
          <w:color w:val="000000"/>
          <w:szCs w:val="24"/>
          <w:lang w:val="cs-CZ" w:eastAsia="cs-CZ"/>
        </w:rPr>
        <w:t>Další informace:</w:t>
      </w:r>
    </w:p>
    <w:p w:rsidR="00A64E04" w:rsidRPr="00A64E04" w:rsidRDefault="00A64E04" w:rsidP="00A64E0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  <w:lang w:val="cs-CZ" w:eastAsia="cs-CZ"/>
        </w:rPr>
      </w:pPr>
      <w:r w:rsidRPr="00A64E04">
        <w:rPr>
          <w:rFonts w:ascii="Arial" w:hAnsi="Arial" w:cs="Arial"/>
          <w:color w:val="000000"/>
          <w:szCs w:val="24"/>
          <w:lang w:val="cs-CZ" w:eastAsia="cs-CZ"/>
        </w:rPr>
        <w:t>Lucie Nováková, odbor Komunikace</w:t>
      </w:r>
    </w:p>
    <w:p w:rsidR="00A64E04" w:rsidRPr="00A64E04" w:rsidRDefault="00A64E04" w:rsidP="00A64E0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  <w:lang w:val="cs-CZ" w:eastAsia="cs-CZ"/>
        </w:rPr>
      </w:pPr>
      <w:r w:rsidRPr="00A64E04">
        <w:rPr>
          <w:rFonts w:ascii="Arial" w:hAnsi="Arial" w:cs="Arial"/>
          <w:color w:val="000000"/>
          <w:szCs w:val="24"/>
          <w:lang w:val="cs-CZ" w:eastAsia="cs-CZ"/>
        </w:rPr>
        <w:t>Tel.: +420 731 429 847</w:t>
      </w:r>
    </w:p>
    <w:p w:rsidR="00A64E04" w:rsidRPr="00A64E04" w:rsidRDefault="00A64E04" w:rsidP="00A64E0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37FF"/>
          <w:szCs w:val="24"/>
          <w:lang w:val="cs-CZ" w:eastAsia="cs-CZ"/>
        </w:rPr>
      </w:pPr>
      <w:r w:rsidRPr="00A64E04">
        <w:rPr>
          <w:rFonts w:ascii="Arial" w:hAnsi="Arial" w:cs="Arial"/>
          <w:color w:val="000000"/>
          <w:szCs w:val="24"/>
          <w:lang w:val="cs-CZ" w:eastAsia="cs-CZ"/>
        </w:rPr>
        <w:t xml:space="preserve">Email: </w:t>
      </w:r>
      <w:r w:rsidRPr="00A64E04">
        <w:rPr>
          <w:rFonts w:ascii="Arial" w:hAnsi="Arial" w:cs="Arial"/>
          <w:color w:val="0037FF"/>
          <w:szCs w:val="24"/>
          <w:lang w:val="cs-CZ" w:eastAsia="cs-CZ"/>
        </w:rPr>
        <w:t>lucie.novakova@skanska.cz</w:t>
      </w:r>
    </w:p>
    <w:p w:rsidR="00A64E04" w:rsidRPr="00A64E04" w:rsidRDefault="00A64E04" w:rsidP="00A64E0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37FF"/>
          <w:szCs w:val="24"/>
          <w:lang w:val="cs-CZ" w:eastAsia="cs-CZ"/>
        </w:rPr>
      </w:pPr>
      <w:r w:rsidRPr="00A64E04">
        <w:rPr>
          <w:rFonts w:ascii="Arial" w:hAnsi="Arial" w:cs="Arial"/>
          <w:color w:val="000000"/>
          <w:szCs w:val="24"/>
          <w:lang w:val="cs-CZ" w:eastAsia="cs-CZ"/>
        </w:rPr>
        <w:t xml:space="preserve">Email: </w:t>
      </w:r>
      <w:r w:rsidRPr="00A64E04">
        <w:rPr>
          <w:rFonts w:ascii="Arial" w:hAnsi="Arial" w:cs="Arial"/>
          <w:color w:val="0037FF"/>
          <w:szCs w:val="24"/>
          <w:lang w:val="cs-CZ" w:eastAsia="cs-CZ"/>
        </w:rPr>
        <w:t>tiskove.centrum@skanska.cz</w:t>
      </w:r>
    </w:p>
    <w:p w:rsidR="00924D2B" w:rsidRPr="00A64E04" w:rsidRDefault="00A64E04" w:rsidP="00A64E04">
      <w:pPr>
        <w:rPr>
          <w:rFonts w:ascii="Arial" w:hAnsi="Arial" w:cs="Arial"/>
          <w:szCs w:val="24"/>
          <w:lang w:val="en-US"/>
        </w:rPr>
      </w:pPr>
      <w:r w:rsidRPr="00A64E04">
        <w:rPr>
          <w:rFonts w:ascii="Arial" w:hAnsi="Arial" w:cs="Arial"/>
          <w:color w:val="0037FF"/>
          <w:szCs w:val="24"/>
          <w:lang w:val="cs-CZ" w:eastAsia="cs-CZ"/>
        </w:rPr>
        <w:t>www.skanska.cz</w:t>
      </w:r>
    </w:p>
    <w:p w:rsidR="00FD06C6" w:rsidRPr="00C504B0" w:rsidRDefault="00FD06C6">
      <w:pPr>
        <w:rPr>
          <w:rFonts w:ascii="Arial" w:hAnsi="Arial" w:cs="Arial"/>
          <w:szCs w:val="24"/>
          <w:lang w:val="en-US"/>
        </w:rPr>
      </w:pPr>
    </w:p>
    <w:sectPr w:rsidR="00FD06C6" w:rsidRPr="00C504B0" w:rsidSect="00B7577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566" w:right="1418" w:bottom="1276" w:left="1418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41" w:rsidRDefault="00AB1F41">
      <w:r>
        <w:separator/>
      </w:r>
    </w:p>
  </w:endnote>
  <w:endnote w:type="continuationSeparator" w:id="0">
    <w:p w:rsidR="00AB1F41" w:rsidRDefault="00AB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5908"/>
      <w:gridCol w:w="3447"/>
    </w:tblGrid>
    <w:tr w:rsidR="000C7CFE" w:rsidTr="00210589">
      <w:tc>
        <w:tcPr>
          <w:tcW w:w="5908" w:type="dxa"/>
        </w:tcPr>
        <w:p w:rsidR="000C7CFE" w:rsidRDefault="000C7CFE" w:rsidP="00210589">
          <w:pPr>
            <w:pStyle w:val="Klassning"/>
          </w:pPr>
        </w:p>
      </w:tc>
      <w:tc>
        <w:tcPr>
          <w:tcW w:w="3447" w:type="dxa"/>
        </w:tcPr>
        <w:p w:rsidR="000C7CFE" w:rsidRDefault="000C7CFE" w:rsidP="00210589">
          <w:pPr>
            <w:pStyle w:val="Klassning"/>
          </w:pPr>
        </w:p>
      </w:tc>
    </w:tr>
  </w:tbl>
  <w:p w:rsidR="000C7CFE" w:rsidRDefault="000C7CF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6840"/>
      <w:gridCol w:w="2515"/>
    </w:tblGrid>
    <w:tr w:rsidR="000C7CFE" w:rsidTr="00924D2B">
      <w:tc>
        <w:tcPr>
          <w:tcW w:w="6840" w:type="dxa"/>
        </w:tcPr>
        <w:p w:rsidR="000C7CFE" w:rsidRPr="00874528" w:rsidRDefault="000C7CFE" w:rsidP="00F72929">
          <w:pPr>
            <w:rPr>
              <w:sz w:val="16"/>
              <w:szCs w:val="16"/>
            </w:rPr>
          </w:pPr>
          <w:r w:rsidRPr="00874528">
            <w:rPr>
              <w:sz w:val="16"/>
              <w:szCs w:val="16"/>
            </w:rPr>
            <w:t>IČ:</w:t>
          </w:r>
          <w:bookmarkStart w:id="6" w:name="sICO"/>
          <w:bookmarkEnd w:id="6"/>
          <w:r w:rsidR="00AB1F41">
            <w:rPr>
              <w:sz w:val="16"/>
              <w:szCs w:val="16"/>
            </w:rPr>
            <w:t>26271303</w:t>
          </w:r>
          <w:r w:rsidRPr="00874528">
            <w:rPr>
              <w:sz w:val="16"/>
              <w:szCs w:val="16"/>
            </w:rPr>
            <w:t>, DIČ: (VAT):</w:t>
          </w:r>
          <w:bookmarkStart w:id="7" w:name="sDIC"/>
          <w:bookmarkEnd w:id="7"/>
          <w:r w:rsidR="00AB1F41">
            <w:rPr>
              <w:sz w:val="16"/>
              <w:szCs w:val="16"/>
            </w:rPr>
            <w:t>CZ26271303</w:t>
          </w:r>
          <w:r w:rsidRPr="00874528">
            <w:rPr>
              <w:sz w:val="16"/>
              <w:szCs w:val="16"/>
            </w:rPr>
            <w:tab/>
          </w:r>
        </w:p>
      </w:tc>
      <w:tc>
        <w:tcPr>
          <w:tcW w:w="2515" w:type="dxa"/>
        </w:tcPr>
        <w:p w:rsidR="000C7CFE" w:rsidRDefault="000C7CFE" w:rsidP="00210589">
          <w:pPr>
            <w:pStyle w:val="Klassning"/>
          </w:pPr>
        </w:p>
      </w:tc>
    </w:tr>
    <w:tr w:rsidR="000C7CFE" w:rsidTr="003B173D">
      <w:tc>
        <w:tcPr>
          <w:tcW w:w="6840" w:type="dxa"/>
          <w:vAlign w:val="bottom"/>
        </w:tcPr>
        <w:p w:rsidR="000C7CFE" w:rsidRPr="00874528" w:rsidRDefault="00AB1F41" w:rsidP="00984018">
          <w:pPr>
            <w:rPr>
              <w:sz w:val="16"/>
              <w:szCs w:val="16"/>
            </w:rPr>
          </w:pPr>
          <w:bookmarkStart w:id="8" w:name="sObchodni_rejstrik"/>
          <w:bookmarkEnd w:id="8"/>
          <w:r>
            <w:rPr>
              <w:sz w:val="16"/>
              <w:szCs w:val="16"/>
            </w:rPr>
            <w:t>Zapsáno v obchodním rejstříku vedeném Městským soudem v Praze v oddílu B, vložka 15904</w:t>
          </w:r>
        </w:p>
      </w:tc>
      <w:tc>
        <w:tcPr>
          <w:tcW w:w="2515" w:type="dxa"/>
          <w:vAlign w:val="bottom"/>
        </w:tcPr>
        <w:p w:rsidR="000C7CFE" w:rsidRDefault="00AB1F41" w:rsidP="003B173D">
          <w:pPr>
            <w:pStyle w:val="Klassning"/>
          </w:pPr>
          <w:bookmarkStart w:id="9" w:name="StupenDuvernosti"/>
          <w:bookmarkEnd w:id="9"/>
          <w:r>
            <w:t>OPEN</w:t>
          </w:r>
        </w:p>
      </w:tc>
    </w:tr>
  </w:tbl>
  <w:p w:rsidR="000C7CFE" w:rsidRDefault="000C7C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41" w:rsidRDefault="00AB1F41">
      <w:r>
        <w:separator/>
      </w:r>
    </w:p>
  </w:footnote>
  <w:footnote w:type="continuationSeparator" w:id="0">
    <w:p w:rsidR="00AB1F41" w:rsidRDefault="00AB1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5897"/>
      <w:gridCol w:w="2880"/>
      <w:gridCol w:w="663"/>
    </w:tblGrid>
    <w:tr w:rsidR="000C7CFE" w:rsidTr="003B173D">
      <w:tc>
        <w:tcPr>
          <w:tcW w:w="5897" w:type="dxa"/>
        </w:tcPr>
        <w:p w:rsidR="000C7CFE" w:rsidRDefault="00AB1F41" w:rsidP="00210589">
          <w:pPr>
            <w:pStyle w:val="HuvudNiv1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1485900" cy="234950"/>
                <wp:effectExtent l="19050" t="0" r="0" b="0"/>
                <wp:docPr id="18" name="obrázek 18" descr="SKANSKA-sablo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SKANSKA-sablo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:rsidR="000C7CFE" w:rsidRDefault="000C7CFE" w:rsidP="00210589">
          <w:pPr>
            <w:pStyle w:val="HuvudNiv1"/>
          </w:pPr>
        </w:p>
      </w:tc>
      <w:tc>
        <w:tcPr>
          <w:tcW w:w="663" w:type="dxa"/>
        </w:tcPr>
        <w:p w:rsidR="000C7CFE" w:rsidRPr="00CB5F2E" w:rsidRDefault="00B821C0" w:rsidP="00210589">
          <w:pPr>
            <w:pStyle w:val="HuvudNiv1"/>
            <w:jc w:val="right"/>
            <w:rPr>
              <w:rStyle w:val="slostrnky"/>
            </w:rPr>
          </w:pPr>
          <w:r w:rsidRPr="00CB5F2E">
            <w:rPr>
              <w:rStyle w:val="slostrnky"/>
              <w:sz w:val="14"/>
              <w:szCs w:val="14"/>
            </w:rPr>
            <w:fldChar w:fldCharType="begin"/>
          </w:r>
          <w:r w:rsidR="000C7CFE" w:rsidRPr="00CB5F2E">
            <w:rPr>
              <w:rStyle w:val="slostrnky"/>
              <w:sz w:val="14"/>
              <w:szCs w:val="14"/>
            </w:rPr>
            <w:instrText xml:space="preserve"> PAGE   \* MERGEFORMAT </w:instrText>
          </w:r>
          <w:r w:rsidRPr="00CB5F2E">
            <w:rPr>
              <w:rStyle w:val="slostrnky"/>
              <w:sz w:val="14"/>
              <w:szCs w:val="14"/>
            </w:rPr>
            <w:fldChar w:fldCharType="separate"/>
          </w:r>
          <w:r w:rsidR="00442613">
            <w:rPr>
              <w:rStyle w:val="slostrnky"/>
              <w:noProof/>
              <w:sz w:val="14"/>
              <w:szCs w:val="14"/>
            </w:rPr>
            <w:t>6</w:t>
          </w:r>
          <w:r w:rsidRPr="00CB5F2E">
            <w:rPr>
              <w:rStyle w:val="slostrnky"/>
              <w:sz w:val="14"/>
              <w:szCs w:val="14"/>
            </w:rPr>
            <w:fldChar w:fldCharType="end"/>
          </w:r>
          <w:r w:rsidR="000C7CFE" w:rsidRPr="00CB5F2E">
            <w:rPr>
              <w:rStyle w:val="slostrnky"/>
            </w:rPr>
            <w:t xml:space="preserve"> </w:t>
          </w:r>
          <w:r w:rsidR="000C7CFE" w:rsidRPr="00CB5F2E">
            <w:rPr>
              <w:rStyle w:val="slostrnky"/>
              <w:sz w:val="14"/>
              <w:szCs w:val="14"/>
            </w:rPr>
            <w:t>(</w:t>
          </w:r>
          <w:fldSimple w:instr=" NUMPAGES   \* MERGEFORMAT ">
            <w:r w:rsidR="00442613" w:rsidRPr="00442613">
              <w:rPr>
                <w:rStyle w:val="slostrnky"/>
                <w:noProof/>
                <w:sz w:val="14"/>
                <w:szCs w:val="14"/>
              </w:rPr>
              <w:t>7</w:t>
            </w:r>
          </w:fldSimple>
          <w:r w:rsidR="000C7CFE" w:rsidRPr="00CB5F2E">
            <w:rPr>
              <w:rStyle w:val="slostrnky"/>
              <w:sz w:val="14"/>
              <w:szCs w:val="14"/>
            </w:rPr>
            <w:t>)</w:t>
          </w:r>
        </w:p>
      </w:tc>
    </w:tr>
    <w:tr w:rsidR="000C7CFE" w:rsidTr="003B173D">
      <w:tc>
        <w:tcPr>
          <w:tcW w:w="5897" w:type="dxa"/>
        </w:tcPr>
        <w:p w:rsidR="000C7CFE" w:rsidRDefault="000C7CFE" w:rsidP="00210589">
          <w:pPr>
            <w:pStyle w:val="HuvudNiv2"/>
          </w:pPr>
        </w:p>
      </w:tc>
      <w:tc>
        <w:tcPr>
          <w:tcW w:w="2880" w:type="dxa"/>
        </w:tcPr>
        <w:p w:rsidR="000C7CFE" w:rsidRDefault="000C7CFE" w:rsidP="00210589">
          <w:pPr>
            <w:pStyle w:val="HuvudNiv2"/>
          </w:pPr>
        </w:p>
      </w:tc>
      <w:tc>
        <w:tcPr>
          <w:tcW w:w="663" w:type="dxa"/>
        </w:tcPr>
        <w:p w:rsidR="000C7CFE" w:rsidRDefault="000C7CFE" w:rsidP="00210589">
          <w:pPr>
            <w:pStyle w:val="HuvudNiv2"/>
          </w:pPr>
        </w:p>
      </w:tc>
    </w:tr>
  </w:tbl>
  <w:p w:rsidR="000C7CFE" w:rsidRDefault="000C7CF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5580"/>
      <w:gridCol w:w="3197"/>
      <w:gridCol w:w="663"/>
    </w:tblGrid>
    <w:tr w:rsidR="000C7CFE" w:rsidTr="002A45D6">
      <w:tc>
        <w:tcPr>
          <w:tcW w:w="5580" w:type="dxa"/>
        </w:tcPr>
        <w:p w:rsidR="000C7CFE" w:rsidRDefault="00AB1F41" w:rsidP="00210589">
          <w:pPr>
            <w:pStyle w:val="HuvudNiv1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1485900" cy="234950"/>
                <wp:effectExtent l="19050" t="0" r="0" b="0"/>
                <wp:docPr id="1" name="obrázek 1" descr="SKANSKA-sablo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NSKA-sablo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</w:tcPr>
        <w:p w:rsidR="000C7CFE" w:rsidRDefault="00AB1F41" w:rsidP="00210589">
          <w:pPr>
            <w:pStyle w:val="HuvudNiv1"/>
          </w:pPr>
          <w:bookmarkStart w:id="0" w:name="sNazev"/>
          <w:bookmarkEnd w:id="0"/>
          <w:r>
            <w:t>Skanska a.s.</w:t>
          </w:r>
        </w:p>
      </w:tc>
      <w:tc>
        <w:tcPr>
          <w:tcW w:w="663" w:type="dxa"/>
        </w:tcPr>
        <w:p w:rsidR="000C7CFE" w:rsidRPr="00CB5F2E" w:rsidRDefault="00B821C0" w:rsidP="00210589">
          <w:pPr>
            <w:pStyle w:val="HuvudNiv1"/>
            <w:jc w:val="right"/>
            <w:rPr>
              <w:rStyle w:val="slostrnky"/>
            </w:rPr>
          </w:pPr>
          <w:r w:rsidRPr="00CB5F2E">
            <w:rPr>
              <w:rStyle w:val="slostrnky"/>
              <w:sz w:val="14"/>
              <w:szCs w:val="14"/>
            </w:rPr>
            <w:fldChar w:fldCharType="begin"/>
          </w:r>
          <w:r w:rsidR="000C7CFE" w:rsidRPr="00CB5F2E">
            <w:rPr>
              <w:rStyle w:val="slostrnky"/>
              <w:sz w:val="14"/>
              <w:szCs w:val="14"/>
            </w:rPr>
            <w:instrText xml:space="preserve"> PAGE   \* MERGEFORMAT </w:instrText>
          </w:r>
          <w:r w:rsidRPr="00CB5F2E">
            <w:rPr>
              <w:rStyle w:val="slostrnky"/>
              <w:sz w:val="14"/>
              <w:szCs w:val="14"/>
            </w:rPr>
            <w:fldChar w:fldCharType="separate"/>
          </w:r>
          <w:r w:rsidR="00442613">
            <w:rPr>
              <w:rStyle w:val="slostrnky"/>
              <w:noProof/>
              <w:sz w:val="14"/>
              <w:szCs w:val="14"/>
            </w:rPr>
            <w:t>1</w:t>
          </w:r>
          <w:r w:rsidRPr="00CB5F2E">
            <w:rPr>
              <w:rStyle w:val="slostrnky"/>
              <w:sz w:val="14"/>
              <w:szCs w:val="14"/>
            </w:rPr>
            <w:fldChar w:fldCharType="end"/>
          </w:r>
          <w:r w:rsidR="000C7CFE" w:rsidRPr="00CB5F2E">
            <w:rPr>
              <w:rStyle w:val="slostrnky"/>
            </w:rPr>
            <w:t xml:space="preserve"> </w:t>
          </w:r>
          <w:r w:rsidR="000C7CFE" w:rsidRPr="00CB5F2E">
            <w:rPr>
              <w:rStyle w:val="slostrnky"/>
              <w:sz w:val="14"/>
              <w:szCs w:val="14"/>
            </w:rPr>
            <w:t>(</w:t>
          </w:r>
          <w:fldSimple w:instr=" NUMPAGES   \* MERGEFORMAT ">
            <w:r w:rsidR="00442613" w:rsidRPr="00442613">
              <w:rPr>
                <w:rStyle w:val="slostrnky"/>
                <w:noProof/>
                <w:sz w:val="14"/>
                <w:szCs w:val="14"/>
              </w:rPr>
              <w:t>3</w:t>
            </w:r>
          </w:fldSimple>
          <w:r w:rsidR="000C7CFE" w:rsidRPr="00CB5F2E">
            <w:rPr>
              <w:rStyle w:val="slostrnky"/>
              <w:sz w:val="14"/>
              <w:szCs w:val="14"/>
            </w:rPr>
            <w:t>)</w:t>
          </w:r>
        </w:p>
      </w:tc>
    </w:tr>
    <w:tr w:rsidR="000C7CFE" w:rsidTr="00C92DF9">
      <w:trPr>
        <w:trHeight w:hRule="exact" w:val="255"/>
      </w:trPr>
      <w:tc>
        <w:tcPr>
          <w:tcW w:w="5580" w:type="dxa"/>
        </w:tcPr>
        <w:p w:rsidR="000C7CFE" w:rsidRDefault="000C7CFE" w:rsidP="00210589">
          <w:pPr>
            <w:pStyle w:val="HuvudNiv2"/>
          </w:pPr>
        </w:p>
      </w:tc>
      <w:tc>
        <w:tcPr>
          <w:tcW w:w="3197" w:type="dxa"/>
        </w:tcPr>
        <w:p w:rsidR="000C7CFE" w:rsidRPr="004001EE" w:rsidRDefault="000C7CFE" w:rsidP="00210589">
          <w:pPr>
            <w:pStyle w:val="HuvudNiv2"/>
            <w:rPr>
              <w:sz w:val="11"/>
              <w:szCs w:val="11"/>
            </w:rPr>
          </w:pPr>
          <w:r w:rsidRPr="004001EE">
            <w:rPr>
              <w:sz w:val="11"/>
              <w:szCs w:val="11"/>
            </w:rPr>
            <w:t>Sídlo</w:t>
          </w:r>
        </w:p>
      </w:tc>
      <w:tc>
        <w:tcPr>
          <w:tcW w:w="663" w:type="dxa"/>
        </w:tcPr>
        <w:p w:rsidR="000C7CFE" w:rsidRDefault="000C7CFE" w:rsidP="00210589">
          <w:pPr>
            <w:pStyle w:val="HuvudNiv2"/>
          </w:pPr>
        </w:p>
      </w:tc>
    </w:tr>
    <w:tr w:rsidR="000C7CFE" w:rsidTr="00C92DF9">
      <w:trPr>
        <w:trHeight w:hRule="exact" w:val="255"/>
      </w:trPr>
      <w:tc>
        <w:tcPr>
          <w:tcW w:w="5580" w:type="dxa"/>
          <w:vAlign w:val="bottom"/>
        </w:tcPr>
        <w:p w:rsidR="000C7CFE" w:rsidRDefault="000C7CFE" w:rsidP="00210589">
          <w:pPr>
            <w:pStyle w:val="Ledtext"/>
          </w:pPr>
        </w:p>
      </w:tc>
      <w:tc>
        <w:tcPr>
          <w:tcW w:w="3197" w:type="dxa"/>
          <w:vAlign w:val="bottom"/>
        </w:tcPr>
        <w:p w:rsidR="000C7CFE" w:rsidRPr="004001EE" w:rsidRDefault="00AB1F41" w:rsidP="00210589">
          <w:pPr>
            <w:pStyle w:val="Ledtext"/>
            <w:rPr>
              <w:rFonts w:ascii="Times New Roman" w:hAnsi="Times New Roman"/>
              <w:sz w:val="20"/>
            </w:rPr>
          </w:pPr>
          <w:bookmarkStart w:id="1" w:name="sUlice"/>
          <w:bookmarkEnd w:id="1"/>
          <w:r>
            <w:rPr>
              <w:rFonts w:ascii="Times New Roman" w:hAnsi="Times New Roman"/>
              <w:sz w:val="20"/>
            </w:rPr>
            <w:t>Líbalova 1/2348, P.O.Box 41</w:t>
          </w:r>
        </w:p>
      </w:tc>
      <w:tc>
        <w:tcPr>
          <w:tcW w:w="663" w:type="dxa"/>
          <w:vAlign w:val="bottom"/>
        </w:tcPr>
        <w:p w:rsidR="000C7CFE" w:rsidRDefault="000C7CFE" w:rsidP="00210589">
          <w:pPr>
            <w:pStyle w:val="Ledtext"/>
          </w:pPr>
        </w:p>
      </w:tc>
    </w:tr>
    <w:tr w:rsidR="000C7CFE" w:rsidTr="00C92DF9">
      <w:trPr>
        <w:trHeight w:hRule="exact" w:val="255"/>
      </w:trPr>
      <w:tc>
        <w:tcPr>
          <w:tcW w:w="5580" w:type="dxa"/>
        </w:tcPr>
        <w:p w:rsidR="000C7CFE" w:rsidRDefault="000C7CFE" w:rsidP="00210589">
          <w:pPr>
            <w:pStyle w:val="Infotext"/>
          </w:pPr>
        </w:p>
      </w:tc>
      <w:tc>
        <w:tcPr>
          <w:tcW w:w="3197" w:type="dxa"/>
        </w:tcPr>
        <w:p w:rsidR="000C7CFE" w:rsidRPr="004001EE" w:rsidRDefault="00AB1F41" w:rsidP="00210589">
          <w:pPr>
            <w:pStyle w:val="Infotext"/>
            <w:rPr>
              <w:sz w:val="20"/>
            </w:rPr>
          </w:pPr>
          <w:bookmarkStart w:id="2" w:name="sPSC"/>
          <w:bookmarkEnd w:id="2"/>
          <w:r>
            <w:rPr>
              <w:sz w:val="20"/>
            </w:rPr>
            <w:t>149 00</w:t>
          </w:r>
          <w:r w:rsidR="005D6AB7">
            <w:rPr>
              <w:sz w:val="20"/>
            </w:rPr>
            <w:t xml:space="preserve">  </w:t>
          </w:r>
          <w:bookmarkStart w:id="3" w:name="sMesto"/>
          <w:bookmarkEnd w:id="3"/>
          <w:r>
            <w:rPr>
              <w:sz w:val="20"/>
            </w:rPr>
            <w:t>Praha 4 - Chodov</w:t>
          </w:r>
        </w:p>
      </w:tc>
      <w:tc>
        <w:tcPr>
          <w:tcW w:w="663" w:type="dxa"/>
        </w:tcPr>
        <w:p w:rsidR="000C7CFE" w:rsidRDefault="000C7CFE" w:rsidP="00210589">
          <w:pPr>
            <w:pStyle w:val="Infotext"/>
          </w:pPr>
        </w:p>
      </w:tc>
    </w:tr>
    <w:tr w:rsidR="000C7CFE" w:rsidTr="00C92DF9">
      <w:trPr>
        <w:trHeight w:hRule="exact" w:val="170"/>
      </w:trPr>
      <w:tc>
        <w:tcPr>
          <w:tcW w:w="5580" w:type="dxa"/>
        </w:tcPr>
        <w:p w:rsidR="000C7CFE" w:rsidRDefault="000C7CFE" w:rsidP="00210589">
          <w:pPr>
            <w:pStyle w:val="Infotext"/>
          </w:pPr>
        </w:p>
      </w:tc>
      <w:tc>
        <w:tcPr>
          <w:tcW w:w="3197" w:type="dxa"/>
        </w:tcPr>
        <w:p w:rsidR="000C7CFE" w:rsidRPr="004001EE" w:rsidRDefault="000C7CFE" w:rsidP="00210589">
          <w:pPr>
            <w:pStyle w:val="Infotext"/>
            <w:rPr>
              <w:sz w:val="20"/>
            </w:rPr>
          </w:pPr>
        </w:p>
      </w:tc>
      <w:tc>
        <w:tcPr>
          <w:tcW w:w="663" w:type="dxa"/>
        </w:tcPr>
        <w:p w:rsidR="000C7CFE" w:rsidRDefault="000C7CFE" w:rsidP="00210589">
          <w:pPr>
            <w:pStyle w:val="Infotext"/>
          </w:pPr>
        </w:p>
      </w:tc>
    </w:tr>
    <w:tr w:rsidR="000C7CFE" w:rsidTr="00C92DF9">
      <w:trPr>
        <w:trHeight w:hRule="exact" w:val="255"/>
      </w:trPr>
      <w:tc>
        <w:tcPr>
          <w:tcW w:w="5580" w:type="dxa"/>
          <w:vAlign w:val="bottom"/>
        </w:tcPr>
        <w:p w:rsidR="000C7CFE" w:rsidRPr="002A45D6" w:rsidRDefault="000C7CFE" w:rsidP="000C6EF0">
          <w:pPr>
            <w:pStyle w:val="Infotext"/>
            <w:rPr>
              <w:sz w:val="20"/>
              <w:lang w:val="en-US"/>
            </w:rPr>
          </w:pPr>
        </w:p>
      </w:tc>
      <w:tc>
        <w:tcPr>
          <w:tcW w:w="3197" w:type="dxa"/>
          <w:vAlign w:val="center"/>
        </w:tcPr>
        <w:p w:rsidR="000C7CFE" w:rsidRDefault="000C7CFE" w:rsidP="000C6EF0">
          <w:pPr>
            <w:pStyle w:val="Infotext"/>
          </w:pPr>
          <w:r>
            <w:rPr>
              <w:rStyle w:val="LedtextChar"/>
            </w:rPr>
            <w:t xml:space="preserve">Web.:   </w:t>
          </w:r>
          <w:r w:rsidRPr="00FD06C6">
            <w:rPr>
              <w:rStyle w:val="LedtextChar"/>
              <w:rFonts w:ascii="Times New Roman" w:hAnsi="Times New Roman"/>
              <w:sz w:val="20"/>
            </w:rPr>
            <w:t xml:space="preserve"> </w:t>
          </w:r>
          <w:bookmarkStart w:id="4" w:name="zdsWeb"/>
          <w:bookmarkEnd w:id="4"/>
          <w:r w:rsidR="00AB1F41">
            <w:rPr>
              <w:rStyle w:val="LedtextChar"/>
              <w:rFonts w:ascii="Times New Roman" w:hAnsi="Times New Roman"/>
              <w:sz w:val="20"/>
            </w:rPr>
            <w:t>www.skanska.cz</w:t>
          </w:r>
        </w:p>
      </w:tc>
      <w:tc>
        <w:tcPr>
          <w:tcW w:w="663" w:type="dxa"/>
          <w:vAlign w:val="bottom"/>
        </w:tcPr>
        <w:p w:rsidR="000C7CFE" w:rsidRDefault="000C7CFE" w:rsidP="00210589">
          <w:pPr>
            <w:pStyle w:val="Infotext"/>
          </w:pPr>
        </w:p>
      </w:tc>
    </w:tr>
    <w:tr w:rsidR="000C7CFE" w:rsidTr="00C92DF9">
      <w:trPr>
        <w:trHeight w:hRule="exact" w:val="255"/>
      </w:trPr>
      <w:tc>
        <w:tcPr>
          <w:tcW w:w="5580" w:type="dxa"/>
          <w:vAlign w:val="bottom"/>
        </w:tcPr>
        <w:p w:rsidR="000C7CFE" w:rsidRDefault="000C7CFE" w:rsidP="00210589">
          <w:pPr>
            <w:pStyle w:val="Infotext"/>
          </w:pPr>
        </w:p>
      </w:tc>
      <w:tc>
        <w:tcPr>
          <w:tcW w:w="3197" w:type="dxa"/>
          <w:vAlign w:val="center"/>
        </w:tcPr>
        <w:p w:rsidR="000C7CFE" w:rsidRPr="004001EE" w:rsidRDefault="000C7CFE" w:rsidP="000C6EF0">
          <w:pPr>
            <w:pStyle w:val="Infotext"/>
            <w:rPr>
              <w:sz w:val="20"/>
            </w:rPr>
          </w:pPr>
          <w:bookmarkStart w:id="5" w:name="dNazev"/>
          <w:bookmarkEnd w:id="5"/>
        </w:p>
      </w:tc>
      <w:tc>
        <w:tcPr>
          <w:tcW w:w="663" w:type="dxa"/>
          <w:vAlign w:val="bottom"/>
        </w:tcPr>
        <w:p w:rsidR="000C7CFE" w:rsidRDefault="000C7CFE" w:rsidP="00210589">
          <w:pPr>
            <w:pStyle w:val="Infotext"/>
          </w:pPr>
        </w:p>
      </w:tc>
    </w:tr>
  </w:tbl>
  <w:p w:rsidR="000C7CFE" w:rsidRDefault="000C7CFE">
    <w:pPr>
      <w:pStyle w:val="Zhlav"/>
    </w:pPr>
  </w:p>
  <w:p w:rsidR="000C7CFE" w:rsidRDefault="000C7CF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4E02"/>
    <w:multiLevelType w:val="hybridMultilevel"/>
    <w:tmpl w:val="DA0EE32E"/>
    <w:lvl w:ilvl="0" w:tplc="FA1C9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4D1C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4B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04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6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C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88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22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0451DE"/>
    <w:multiLevelType w:val="hybridMultilevel"/>
    <w:tmpl w:val="ECB80104"/>
    <w:lvl w:ilvl="0" w:tplc="FA1C9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75389"/>
    <w:multiLevelType w:val="hybridMultilevel"/>
    <w:tmpl w:val="010EE182"/>
    <w:lvl w:ilvl="0" w:tplc="D5CEE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4E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A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0F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5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25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4F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89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4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530969"/>
    <w:multiLevelType w:val="hybridMultilevel"/>
    <w:tmpl w:val="32E00540"/>
    <w:lvl w:ilvl="0" w:tplc="FA1C9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D3B54"/>
    <w:multiLevelType w:val="hybridMultilevel"/>
    <w:tmpl w:val="88D4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D0FBE"/>
    <w:multiLevelType w:val="hybridMultilevel"/>
    <w:tmpl w:val="BA1EA3A6"/>
    <w:lvl w:ilvl="0" w:tplc="99B07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08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08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A3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4D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07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CB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68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0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E00201"/>
    <w:multiLevelType w:val="hybridMultilevel"/>
    <w:tmpl w:val="318E85A6"/>
    <w:lvl w:ilvl="0" w:tplc="FA1C9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951B9"/>
    <w:multiLevelType w:val="hybridMultilevel"/>
    <w:tmpl w:val="E44608D8"/>
    <w:lvl w:ilvl="0" w:tplc="BBD0C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AC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6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2E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63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20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2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4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4E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C226A9"/>
    <w:multiLevelType w:val="hybridMultilevel"/>
    <w:tmpl w:val="B1046702"/>
    <w:lvl w:ilvl="0" w:tplc="451A4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A8EC0">
      <w:start w:val="25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87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C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4A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CA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80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C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23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BC0E4F"/>
    <w:multiLevelType w:val="hybridMultilevel"/>
    <w:tmpl w:val="2BB62D94"/>
    <w:lvl w:ilvl="0" w:tplc="F6D6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4B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04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6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C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88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22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14109D"/>
    <w:multiLevelType w:val="hybridMultilevel"/>
    <w:tmpl w:val="21A2C02E"/>
    <w:lvl w:ilvl="0" w:tplc="FA1C9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B5A69"/>
    <w:multiLevelType w:val="hybridMultilevel"/>
    <w:tmpl w:val="56A8C3E2"/>
    <w:lvl w:ilvl="0" w:tplc="FA1C9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95E4B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07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6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A7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65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88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4A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A0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A45790"/>
    <w:multiLevelType w:val="hybridMultilevel"/>
    <w:tmpl w:val="DCF8BC8C"/>
    <w:lvl w:ilvl="0" w:tplc="BAD88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4B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07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6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A7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65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88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4A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A0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78D40D5"/>
    <w:multiLevelType w:val="hybridMultilevel"/>
    <w:tmpl w:val="BA54A65A"/>
    <w:lvl w:ilvl="0" w:tplc="FA1C9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F74E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A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0F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5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25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4F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89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4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stylePaneFormatFilter w:val="3F01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504B0"/>
    <w:rsid w:val="00030978"/>
    <w:rsid w:val="000344D8"/>
    <w:rsid w:val="000412FE"/>
    <w:rsid w:val="000B7950"/>
    <w:rsid w:val="000C6EF0"/>
    <w:rsid w:val="000C71AC"/>
    <w:rsid w:val="000C7CFE"/>
    <w:rsid w:val="000F51C5"/>
    <w:rsid w:val="001474B7"/>
    <w:rsid w:val="001F75AE"/>
    <w:rsid w:val="00210589"/>
    <w:rsid w:val="0022312C"/>
    <w:rsid w:val="00235A59"/>
    <w:rsid w:val="00247A44"/>
    <w:rsid w:val="002A45D6"/>
    <w:rsid w:val="002A6D9B"/>
    <w:rsid w:val="002C5FFE"/>
    <w:rsid w:val="0036711F"/>
    <w:rsid w:val="003B173D"/>
    <w:rsid w:val="003B526E"/>
    <w:rsid w:val="003F25A2"/>
    <w:rsid w:val="004001EE"/>
    <w:rsid w:val="00402F91"/>
    <w:rsid w:val="00405D0B"/>
    <w:rsid w:val="00425644"/>
    <w:rsid w:val="00442613"/>
    <w:rsid w:val="004517D9"/>
    <w:rsid w:val="004A43A7"/>
    <w:rsid w:val="004D6608"/>
    <w:rsid w:val="004F1C7D"/>
    <w:rsid w:val="005061C9"/>
    <w:rsid w:val="00557CCF"/>
    <w:rsid w:val="00567C1C"/>
    <w:rsid w:val="00575B02"/>
    <w:rsid w:val="00583A34"/>
    <w:rsid w:val="00583FC1"/>
    <w:rsid w:val="005A76D9"/>
    <w:rsid w:val="005D6AB7"/>
    <w:rsid w:val="005E2746"/>
    <w:rsid w:val="00642ECE"/>
    <w:rsid w:val="00690812"/>
    <w:rsid w:val="00696E13"/>
    <w:rsid w:val="006B3B6E"/>
    <w:rsid w:val="006F148E"/>
    <w:rsid w:val="00714427"/>
    <w:rsid w:val="007232C9"/>
    <w:rsid w:val="007304D3"/>
    <w:rsid w:val="00751CAE"/>
    <w:rsid w:val="00793BA9"/>
    <w:rsid w:val="00796608"/>
    <w:rsid w:val="007A4B21"/>
    <w:rsid w:val="007E4455"/>
    <w:rsid w:val="007E5828"/>
    <w:rsid w:val="0080424B"/>
    <w:rsid w:val="00820004"/>
    <w:rsid w:val="00835DB5"/>
    <w:rsid w:val="008500BF"/>
    <w:rsid w:val="00871179"/>
    <w:rsid w:val="00874528"/>
    <w:rsid w:val="00881C29"/>
    <w:rsid w:val="008979EA"/>
    <w:rsid w:val="00897FFC"/>
    <w:rsid w:val="008A4A1B"/>
    <w:rsid w:val="008A7D10"/>
    <w:rsid w:val="00910444"/>
    <w:rsid w:val="00924D2B"/>
    <w:rsid w:val="00927ED3"/>
    <w:rsid w:val="00937261"/>
    <w:rsid w:val="009423F2"/>
    <w:rsid w:val="00984018"/>
    <w:rsid w:val="00993524"/>
    <w:rsid w:val="0099502B"/>
    <w:rsid w:val="009D558F"/>
    <w:rsid w:val="009E4CEA"/>
    <w:rsid w:val="00A127A4"/>
    <w:rsid w:val="00A35F45"/>
    <w:rsid w:val="00A64E04"/>
    <w:rsid w:val="00AA1637"/>
    <w:rsid w:val="00AA2D4C"/>
    <w:rsid w:val="00AB1F41"/>
    <w:rsid w:val="00AE4728"/>
    <w:rsid w:val="00B01F43"/>
    <w:rsid w:val="00B22E64"/>
    <w:rsid w:val="00B7577C"/>
    <w:rsid w:val="00B821C0"/>
    <w:rsid w:val="00B83343"/>
    <w:rsid w:val="00BA77FB"/>
    <w:rsid w:val="00C41C04"/>
    <w:rsid w:val="00C433C5"/>
    <w:rsid w:val="00C504B0"/>
    <w:rsid w:val="00C66720"/>
    <w:rsid w:val="00C85170"/>
    <w:rsid w:val="00C92DF9"/>
    <w:rsid w:val="00C939CC"/>
    <w:rsid w:val="00C940C1"/>
    <w:rsid w:val="00CB7EB5"/>
    <w:rsid w:val="00CC77CC"/>
    <w:rsid w:val="00D5276C"/>
    <w:rsid w:val="00D55B54"/>
    <w:rsid w:val="00D93EB9"/>
    <w:rsid w:val="00DB49BB"/>
    <w:rsid w:val="00DD1960"/>
    <w:rsid w:val="00DD4A7E"/>
    <w:rsid w:val="00E31966"/>
    <w:rsid w:val="00E42C05"/>
    <w:rsid w:val="00E6713F"/>
    <w:rsid w:val="00EF27FB"/>
    <w:rsid w:val="00F02E9E"/>
    <w:rsid w:val="00F240FC"/>
    <w:rsid w:val="00F26FE8"/>
    <w:rsid w:val="00F46963"/>
    <w:rsid w:val="00F72929"/>
    <w:rsid w:val="00FA32ED"/>
    <w:rsid w:val="00FC308A"/>
    <w:rsid w:val="00FC4F45"/>
    <w:rsid w:val="00FC617F"/>
    <w:rsid w:val="00FD06C6"/>
    <w:rsid w:val="00FF1253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61C9"/>
    <w:pPr>
      <w:spacing w:line="280" w:lineRule="atLeast"/>
    </w:pPr>
    <w:rPr>
      <w:sz w:val="24"/>
      <w:lang w:val="sv-SE" w:eastAsia="en-US"/>
    </w:rPr>
  </w:style>
  <w:style w:type="paragraph" w:styleId="Nadpis1">
    <w:name w:val="heading 1"/>
    <w:basedOn w:val="Normln"/>
    <w:next w:val="Normln"/>
    <w:qFormat/>
    <w:rsid w:val="005061C9"/>
    <w:pPr>
      <w:keepNext/>
      <w:spacing w:after="140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5061C9"/>
    <w:pPr>
      <w:keepNext/>
      <w:spacing w:after="140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5061C9"/>
    <w:pPr>
      <w:keepNext/>
      <w:spacing w:after="140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qFormat/>
    <w:rsid w:val="005061C9"/>
    <w:pPr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061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61C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75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vudNiv1">
    <w:name w:val="HuvudNiv1"/>
    <w:basedOn w:val="Zhlav"/>
    <w:rsid w:val="005061C9"/>
    <w:pPr>
      <w:tabs>
        <w:tab w:val="clear" w:pos="4536"/>
        <w:tab w:val="clear" w:pos="9072"/>
      </w:tabs>
      <w:spacing w:line="240" w:lineRule="atLeast"/>
    </w:pPr>
    <w:rPr>
      <w:rFonts w:ascii="Arial" w:hAnsi="Arial"/>
      <w:b/>
      <w:sz w:val="20"/>
    </w:rPr>
  </w:style>
  <w:style w:type="paragraph" w:customStyle="1" w:styleId="HuvudNiv2">
    <w:name w:val="HuvudNiv2"/>
    <w:basedOn w:val="Zhlav"/>
    <w:rsid w:val="005061C9"/>
    <w:pPr>
      <w:tabs>
        <w:tab w:val="clear" w:pos="4536"/>
        <w:tab w:val="clear" w:pos="9072"/>
      </w:tabs>
      <w:spacing w:line="200" w:lineRule="atLeast"/>
    </w:pPr>
    <w:rPr>
      <w:rFonts w:ascii="Arial" w:hAnsi="Arial"/>
      <w:sz w:val="20"/>
    </w:rPr>
  </w:style>
  <w:style w:type="paragraph" w:customStyle="1" w:styleId="Ledtext">
    <w:name w:val="Ledtext"/>
    <w:basedOn w:val="Zhlav"/>
    <w:link w:val="LedtextChar"/>
    <w:rsid w:val="005061C9"/>
    <w:pPr>
      <w:tabs>
        <w:tab w:val="clear" w:pos="4536"/>
        <w:tab w:val="clear" w:pos="9072"/>
      </w:tabs>
      <w:spacing w:line="170" w:lineRule="atLeast"/>
    </w:pPr>
    <w:rPr>
      <w:rFonts w:ascii="Arial" w:hAnsi="Arial"/>
      <w:sz w:val="11"/>
    </w:rPr>
  </w:style>
  <w:style w:type="paragraph" w:customStyle="1" w:styleId="Infotext">
    <w:name w:val="Infotext"/>
    <w:basedOn w:val="Zhlav"/>
    <w:rsid w:val="005061C9"/>
    <w:pPr>
      <w:tabs>
        <w:tab w:val="clear" w:pos="4536"/>
        <w:tab w:val="clear" w:pos="9072"/>
      </w:tabs>
    </w:pPr>
  </w:style>
  <w:style w:type="paragraph" w:customStyle="1" w:styleId="Dokumentnamn">
    <w:name w:val="Dokumentnamn"/>
    <w:basedOn w:val="Normln"/>
    <w:rsid w:val="005061C9"/>
    <w:pPr>
      <w:keepNext/>
      <w:spacing w:after="140" w:line="240" w:lineRule="auto"/>
    </w:pPr>
    <w:rPr>
      <w:rFonts w:ascii="Arial" w:hAnsi="Arial"/>
      <w:sz w:val="11"/>
    </w:rPr>
  </w:style>
  <w:style w:type="character" w:styleId="slostrnky">
    <w:name w:val="page number"/>
    <w:basedOn w:val="Standardnpsmoodstavce"/>
    <w:rsid w:val="005061C9"/>
    <w:rPr>
      <w:noProof w:val="0"/>
      <w:lang w:val="en-US"/>
    </w:rPr>
  </w:style>
  <w:style w:type="paragraph" w:customStyle="1" w:styleId="Klassning">
    <w:name w:val="Klassning"/>
    <w:basedOn w:val="Zhlav"/>
    <w:rsid w:val="005061C9"/>
    <w:pPr>
      <w:tabs>
        <w:tab w:val="clear" w:pos="4536"/>
        <w:tab w:val="clear" w:pos="9072"/>
      </w:tabs>
      <w:spacing w:line="240" w:lineRule="auto"/>
      <w:jc w:val="right"/>
    </w:pPr>
    <w:rPr>
      <w:rFonts w:ascii="Arial" w:hAnsi="Arial"/>
      <w:caps/>
      <w:sz w:val="18"/>
    </w:rPr>
  </w:style>
  <w:style w:type="paragraph" w:customStyle="1" w:styleId="Adressinfo">
    <w:name w:val="Adressinfo"/>
    <w:basedOn w:val="Infotext"/>
    <w:rsid w:val="005061C9"/>
    <w:pPr>
      <w:spacing w:line="170" w:lineRule="atLeast"/>
    </w:pPr>
    <w:rPr>
      <w:rFonts w:ascii="Arial" w:hAnsi="Arial"/>
      <w:sz w:val="14"/>
    </w:rPr>
  </w:style>
  <w:style w:type="character" w:styleId="Sledovanodkaz">
    <w:name w:val="FollowedHyperlink"/>
    <w:basedOn w:val="Standardnpsmoodstavce"/>
    <w:rsid w:val="005061C9"/>
    <w:rPr>
      <w:color w:val="800080"/>
      <w:u w:val="single"/>
    </w:rPr>
  </w:style>
  <w:style w:type="character" w:styleId="Hypertextovodkaz">
    <w:name w:val="Hyperlink"/>
    <w:basedOn w:val="Standardnpsmoodstavce"/>
    <w:rsid w:val="005061C9"/>
    <w:rPr>
      <w:color w:val="0000FF"/>
      <w:u w:val="single"/>
    </w:rPr>
  </w:style>
  <w:style w:type="paragraph" w:customStyle="1" w:styleId="Paginering">
    <w:name w:val="Paginering"/>
    <w:basedOn w:val="HuvudNiv1"/>
    <w:rsid w:val="005061C9"/>
    <w:pPr>
      <w:spacing w:line="140" w:lineRule="atLeast"/>
    </w:pPr>
    <w:rPr>
      <w:sz w:val="14"/>
    </w:rPr>
  </w:style>
  <w:style w:type="paragraph" w:customStyle="1" w:styleId="Rubriker">
    <w:name w:val="Rubriker"/>
    <w:basedOn w:val="Zhlav"/>
    <w:rsid w:val="005061C9"/>
    <w:pPr>
      <w:tabs>
        <w:tab w:val="clear" w:pos="4536"/>
        <w:tab w:val="clear" w:pos="9072"/>
      </w:tabs>
      <w:spacing w:after="140"/>
    </w:pPr>
    <w:rPr>
      <w:rFonts w:ascii="Arial" w:hAnsi="Arial"/>
      <w:b/>
      <w:sz w:val="28"/>
    </w:rPr>
  </w:style>
  <w:style w:type="paragraph" w:styleId="Obsah1">
    <w:name w:val="toc 1"/>
    <w:basedOn w:val="Nadpis1"/>
    <w:next w:val="Normln"/>
    <w:autoRedefine/>
    <w:semiHidden/>
    <w:rsid w:val="005061C9"/>
    <w:pPr>
      <w:spacing w:after="0"/>
    </w:pPr>
  </w:style>
  <w:style w:type="paragraph" w:styleId="Obsah2">
    <w:name w:val="toc 2"/>
    <w:basedOn w:val="Nadpis2"/>
    <w:next w:val="Normln"/>
    <w:autoRedefine/>
    <w:semiHidden/>
    <w:rsid w:val="005061C9"/>
    <w:pPr>
      <w:spacing w:after="0"/>
    </w:pPr>
  </w:style>
  <w:style w:type="paragraph" w:styleId="Obsah3">
    <w:name w:val="toc 3"/>
    <w:basedOn w:val="Nadpis3"/>
    <w:next w:val="Normln"/>
    <w:autoRedefine/>
    <w:semiHidden/>
    <w:rsid w:val="005061C9"/>
    <w:pPr>
      <w:spacing w:after="0"/>
    </w:pPr>
  </w:style>
  <w:style w:type="paragraph" w:styleId="Obsah4">
    <w:name w:val="toc 4"/>
    <w:basedOn w:val="Nadpis4"/>
    <w:next w:val="Normln"/>
    <w:autoRedefine/>
    <w:semiHidden/>
    <w:rsid w:val="005061C9"/>
  </w:style>
  <w:style w:type="paragraph" w:styleId="Obsah5">
    <w:name w:val="toc 5"/>
    <w:basedOn w:val="Normln"/>
    <w:next w:val="Normln"/>
    <w:autoRedefine/>
    <w:semiHidden/>
    <w:rsid w:val="005061C9"/>
  </w:style>
  <w:style w:type="character" w:customStyle="1" w:styleId="ZhlavChar">
    <w:name w:val="Záhlaví Char"/>
    <w:basedOn w:val="Standardnpsmoodstavce"/>
    <w:link w:val="Zhlav"/>
    <w:rsid w:val="00984018"/>
    <w:rPr>
      <w:sz w:val="24"/>
      <w:lang w:val="sv-SE" w:eastAsia="en-US" w:bidi="ar-SA"/>
    </w:rPr>
  </w:style>
  <w:style w:type="character" w:customStyle="1" w:styleId="LedtextChar">
    <w:name w:val="Ledtext Char"/>
    <w:basedOn w:val="ZhlavChar"/>
    <w:link w:val="Ledtext"/>
    <w:rsid w:val="00984018"/>
    <w:rPr>
      <w:rFonts w:ascii="Arial" w:hAnsi="Arial"/>
      <w:sz w:val="11"/>
    </w:rPr>
  </w:style>
  <w:style w:type="paragraph" w:styleId="Textbubliny">
    <w:name w:val="Balloon Text"/>
    <w:basedOn w:val="Normln"/>
    <w:link w:val="TextbublinyChar"/>
    <w:rsid w:val="00C50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504B0"/>
    <w:rPr>
      <w:rFonts w:ascii="Tahoma" w:hAnsi="Tahoma" w:cs="Tahoma"/>
      <w:sz w:val="16"/>
      <w:szCs w:val="16"/>
      <w:lang w:val="sv-S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069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19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66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683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29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39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86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40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36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1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66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00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35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63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49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9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2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7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7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0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7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9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6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872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372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012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059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24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36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ablony\Skanska_CZ_2010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FC73-C9A1-403D-8F38-38C1F6CE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0</TotalTime>
  <Pages>7</Pages>
  <Words>781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– verze CZ</vt:lpstr>
    </vt:vector>
  </TitlesOfParts>
  <Company>Skanska IT Solutions AB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– verze CZ</dc:title>
  <dc:subject/>
  <dc:creator>Skanska CZ a.s.</dc:creator>
  <cp:keywords/>
  <dc:description/>
  <cp:lastModifiedBy>Skanska CZ a.s.</cp:lastModifiedBy>
  <cp:revision>2</cp:revision>
  <cp:lastPrinted>1601-01-01T00:00:00Z</cp:lastPrinted>
  <dcterms:created xsi:type="dcterms:W3CDTF">2011-03-23T18:47:00Z</dcterms:created>
  <dcterms:modified xsi:type="dcterms:W3CDTF">2011-03-23T18:47:00Z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ID">
    <vt:lpwstr>EN</vt:lpwstr>
  </property>
</Properties>
</file>