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48DD" w14:textId="560FD476" w:rsidR="00FF3DA5" w:rsidRPr="00C06D3C" w:rsidRDefault="0BC7723A" w:rsidP="00FF3DA5">
      <w:pPr>
        <w:jc w:val="both"/>
      </w:pPr>
      <w:r>
        <w:t>27</w:t>
      </w:r>
      <w:r w:rsidR="00FF3DA5">
        <w:t xml:space="preserve">. </w:t>
      </w:r>
      <w:r w:rsidR="187A4CA4">
        <w:t>března</w:t>
      </w:r>
      <w:r w:rsidR="00FF3DA5">
        <w:t xml:space="preserve"> 202</w:t>
      </w:r>
      <w:r w:rsidR="00747312">
        <w:t>5</w:t>
      </w:r>
    </w:p>
    <w:p w14:paraId="0B6750DC" w14:textId="4369C19B" w:rsidR="000D192C" w:rsidRDefault="630FDA94" w:rsidP="35E30613">
      <w:pPr>
        <w:spacing w:before="240" w:after="240" w:line="259" w:lineRule="auto"/>
        <w:jc w:val="both"/>
        <w:rPr>
          <w:rFonts w:ascii="Calibri" w:eastAsia="Calibri" w:hAnsi="Calibri" w:cs="Calibri"/>
          <w:b/>
          <w:bCs/>
          <w:sz w:val="28"/>
          <w:szCs w:val="28"/>
        </w:rPr>
      </w:pPr>
      <w:r w:rsidRPr="35E30613">
        <w:rPr>
          <w:rFonts w:ascii="Calibri" w:eastAsia="Calibri" w:hAnsi="Calibri" w:cs="Calibri"/>
          <w:b/>
          <w:bCs/>
          <w:sz w:val="28"/>
          <w:szCs w:val="28"/>
        </w:rPr>
        <w:t>Port7 společnosti Skanska je první kancelářskou budovou v Česku s certifikací Access4you</w:t>
      </w:r>
      <w:r w:rsidR="22C2E614" w:rsidRPr="35E30613">
        <w:rPr>
          <w:rFonts w:ascii="Calibri" w:eastAsia="Calibri" w:hAnsi="Calibri" w:cs="Calibri"/>
          <w:b/>
          <w:bCs/>
          <w:sz w:val="28"/>
          <w:szCs w:val="28"/>
        </w:rPr>
        <w:t xml:space="preserve">. Ta hodnotí </w:t>
      </w:r>
      <w:r w:rsidRPr="35E30613">
        <w:rPr>
          <w:rFonts w:ascii="Calibri" w:eastAsia="Calibri" w:hAnsi="Calibri" w:cs="Calibri"/>
          <w:b/>
          <w:bCs/>
          <w:sz w:val="28"/>
          <w:szCs w:val="28"/>
        </w:rPr>
        <w:t>inkluzivitu</w:t>
      </w:r>
      <w:r w:rsidR="32CB8B05" w:rsidRPr="35E30613">
        <w:rPr>
          <w:rFonts w:ascii="Calibri" w:eastAsia="Calibri" w:hAnsi="Calibri" w:cs="Calibri"/>
          <w:b/>
          <w:bCs/>
          <w:sz w:val="28"/>
          <w:szCs w:val="28"/>
        </w:rPr>
        <w:t xml:space="preserve"> budov</w:t>
      </w:r>
    </w:p>
    <w:p w14:paraId="006F0087" w14:textId="483EABA4" w:rsidR="000D192C" w:rsidRDefault="630FDA94" w:rsidP="35E30613">
      <w:pPr>
        <w:spacing w:before="240" w:after="240" w:line="259" w:lineRule="auto"/>
        <w:jc w:val="both"/>
        <w:rPr>
          <w:rFonts w:ascii="Calibri" w:eastAsia="Calibri" w:hAnsi="Calibri" w:cs="Calibri"/>
          <w:b/>
          <w:bCs/>
          <w:sz w:val="20"/>
          <w:szCs w:val="20"/>
        </w:rPr>
      </w:pPr>
      <w:r w:rsidRPr="35E30613">
        <w:rPr>
          <w:rFonts w:ascii="Calibri" w:eastAsia="Calibri" w:hAnsi="Calibri" w:cs="Calibri"/>
          <w:b/>
          <w:bCs/>
          <w:sz w:val="20"/>
          <w:szCs w:val="20"/>
        </w:rPr>
        <w:t>Společnost Skanska se stala prvním developerem v České republice, který získal certifikaci Access4you pro kancelářskou budovu. Tato mezinárodní certifikace hodnotí přístupnost napříč 16 segmenty nemovitostního trhu a pro 8+1 skupin uživatelů s různými potřebami v rámci zastavěného prostředí. Access4you pomáhá lidem se specifickými požadavky na přístupnost plánovat jejich pohyb a zároveň podporuje vlastníky nemovitostí v rozvoji inkluze a naplňování obchodních i ESG cílů. Audit tří budov projektu Port7 provedla společnost Commissioning CZ, akreditovaný partner Access4you v České republice. Tento úspěch podtrhuje dlouhodobý závazek Skanska k inkluzi a zajišťuje, že všichni uživatelé areálu mají k dispozici spolehlivé a podrobné informace o přístupnosti.</w:t>
      </w:r>
    </w:p>
    <w:p w14:paraId="2A8973AD" w14:textId="6FBBB36B" w:rsidR="000D192C" w:rsidRDefault="630FDA94" w:rsidP="35E30613">
      <w:pPr>
        <w:spacing w:before="240" w:after="240" w:line="259" w:lineRule="auto"/>
        <w:jc w:val="both"/>
        <w:rPr>
          <w:rFonts w:ascii="Calibri" w:eastAsia="Calibri" w:hAnsi="Calibri" w:cs="Calibri"/>
          <w:sz w:val="20"/>
          <w:szCs w:val="20"/>
        </w:rPr>
      </w:pPr>
      <w:r w:rsidRPr="35E30613">
        <w:rPr>
          <w:rFonts w:ascii="Calibri" w:eastAsia="Calibri" w:hAnsi="Calibri" w:cs="Calibri"/>
          <w:sz w:val="20"/>
          <w:szCs w:val="20"/>
        </w:rPr>
        <w:t>V souladu se závazkem Skanska k udržitelnosti získal projekt Port7 certifikaci LEED Platinum a usiluje o dosažení certifikací WELL Platinum a WELL Health-Safety Rating, které garantují vysoké standardy v oblasti zdraví a životního prostředí. Nejnověji se Port7 stal první kancelářskou budovou v Česku s certifikací Access4you, čímž potvrdil svůj závazek k inkluzivitě.</w:t>
      </w:r>
    </w:p>
    <w:p w14:paraId="46C21B1B" w14:textId="138A98D1" w:rsidR="000D192C" w:rsidRDefault="630FDA94" w:rsidP="35E30613">
      <w:pPr>
        <w:spacing w:before="240" w:after="240" w:line="259" w:lineRule="auto"/>
        <w:jc w:val="both"/>
        <w:rPr>
          <w:rFonts w:ascii="Calibri" w:eastAsia="Calibri" w:hAnsi="Calibri" w:cs="Calibri"/>
          <w:sz w:val="20"/>
          <w:szCs w:val="20"/>
        </w:rPr>
      </w:pPr>
      <w:r w:rsidRPr="35E30613">
        <w:rPr>
          <w:rFonts w:ascii="Calibri" w:eastAsia="Calibri" w:hAnsi="Calibri" w:cs="Calibri"/>
          <w:sz w:val="20"/>
          <w:szCs w:val="20"/>
        </w:rPr>
        <w:t xml:space="preserve">Ačkoli Port7 již splňuje vysoké standardy přístupnosti, Skanska podniká další kroky ke zlepšení inkluze. V rámci procesu neustálého zlepšování budou do areálu zaváděna nová opatření, která pomohou zejména osobám se zrakovým a sluchovým postižením. Mezi plánované úpravy patří zřetelnější značení skleněných ploch v celém areálu, dodatečné značení schodišť pro lepší viditelnost a instalace indukčních smyček </w:t>
      </w:r>
      <w:r w:rsidR="619DE010" w:rsidRPr="35E30613">
        <w:rPr>
          <w:rFonts w:ascii="Calibri" w:eastAsia="Calibri" w:hAnsi="Calibri" w:cs="Calibri"/>
          <w:sz w:val="20"/>
          <w:szCs w:val="20"/>
        </w:rPr>
        <w:t xml:space="preserve">(zařízení pro bezdrátový přenos zvuku do naslouchadel) </w:t>
      </w:r>
      <w:r w:rsidRPr="35E30613">
        <w:rPr>
          <w:rFonts w:ascii="Calibri" w:eastAsia="Calibri" w:hAnsi="Calibri" w:cs="Calibri"/>
          <w:sz w:val="20"/>
          <w:szCs w:val="20"/>
        </w:rPr>
        <w:t>ve všech lobby pro podporu osob se sluchovým postižením. Tato opatření jsou nyní ve fázi příprav a dále posílí pozici Port7 jako inkluzivního a pokrokového projektu.</w:t>
      </w:r>
    </w:p>
    <w:p w14:paraId="67DF7093" w14:textId="7E4D91FA" w:rsidR="000D192C" w:rsidRDefault="630FDA94" w:rsidP="35E30613">
      <w:pPr>
        <w:spacing w:before="240" w:after="240" w:line="259" w:lineRule="auto"/>
        <w:jc w:val="both"/>
        <w:rPr>
          <w:rFonts w:ascii="Calibri" w:eastAsia="Calibri" w:hAnsi="Calibri" w:cs="Calibri"/>
          <w:b/>
          <w:bCs/>
          <w:sz w:val="20"/>
          <w:szCs w:val="20"/>
        </w:rPr>
      </w:pPr>
      <w:r w:rsidRPr="35E30613">
        <w:rPr>
          <w:rFonts w:ascii="Calibri" w:eastAsia="Calibri" w:hAnsi="Calibri" w:cs="Calibri"/>
          <w:b/>
          <w:bCs/>
          <w:sz w:val="20"/>
          <w:szCs w:val="20"/>
        </w:rPr>
        <w:t>Certifikace Access4you a proces auditu</w:t>
      </w:r>
    </w:p>
    <w:p w14:paraId="00045907" w14:textId="38CD71E1" w:rsidR="000D192C" w:rsidRDefault="630FDA94" w:rsidP="35E30613">
      <w:pPr>
        <w:spacing w:before="240" w:after="240" w:line="259" w:lineRule="auto"/>
        <w:jc w:val="both"/>
        <w:rPr>
          <w:rFonts w:ascii="Calibri" w:eastAsia="Calibri" w:hAnsi="Calibri" w:cs="Calibri"/>
          <w:sz w:val="20"/>
          <w:szCs w:val="20"/>
        </w:rPr>
      </w:pPr>
      <w:r w:rsidRPr="35E30613">
        <w:rPr>
          <w:rFonts w:ascii="Calibri" w:eastAsia="Calibri" w:hAnsi="Calibri" w:cs="Calibri"/>
          <w:sz w:val="20"/>
          <w:szCs w:val="20"/>
        </w:rPr>
        <w:t>Získání certifikace Access4you představuje pro projekt Port7 důležitý milník, který posiluje závazek Skanska k inkluzi a přístupnosti. Certifikace zajišťuje, že budova splňuje vysoké standardy přístupnosti a poskytuje podrobná a ověřená data pro osoby s různými typy omezení – pohybovými, zrakovými, sluchovými či kognitivními. Získáním certifikace Skanska posiluje své ESG závazky a slaďuje své aktivity s mezinárodními standardy, jako jsou WELL a LEED.</w:t>
      </w:r>
    </w:p>
    <w:p w14:paraId="17EF9692" w14:textId="4591E667" w:rsidR="000D192C" w:rsidRDefault="630FDA94" w:rsidP="35E30613">
      <w:pPr>
        <w:spacing w:before="240" w:after="240" w:line="259" w:lineRule="auto"/>
        <w:jc w:val="both"/>
        <w:rPr>
          <w:rFonts w:ascii="Calibri" w:eastAsia="Calibri" w:hAnsi="Calibri" w:cs="Calibri"/>
          <w:sz w:val="20"/>
          <w:szCs w:val="20"/>
        </w:rPr>
      </w:pPr>
      <w:r w:rsidRPr="35E30613">
        <w:rPr>
          <w:rFonts w:ascii="Calibri" w:eastAsia="Calibri" w:hAnsi="Calibri" w:cs="Calibri"/>
          <w:i/>
          <w:iCs/>
          <w:sz w:val="20"/>
          <w:szCs w:val="20"/>
        </w:rPr>
        <w:t xml:space="preserve">„Zajištění přístupnosti není jen o </w:t>
      </w:r>
      <w:r w:rsidR="67A93EAB" w:rsidRPr="35E30613">
        <w:rPr>
          <w:rFonts w:ascii="Calibri" w:eastAsia="Calibri" w:hAnsi="Calibri" w:cs="Calibri"/>
          <w:i/>
          <w:iCs/>
          <w:sz w:val="20"/>
          <w:szCs w:val="20"/>
        </w:rPr>
        <w:t>splnění předpisů</w:t>
      </w:r>
      <w:r w:rsidRPr="35E30613">
        <w:rPr>
          <w:rFonts w:ascii="Calibri" w:eastAsia="Calibri" w:hAnsi="Calibri" w:cs="Calibri"/>
          <w:i/>
          <w:iCs/>
          <w:sz w:val="20"/>
          <w:szCs w:val="20"/>
        </w:rPr>
        <w:t xml:space="preserve"> – jde o vytváření míst, kde se každý cítí vítán a má možnost se plnohodnotně zapojit. Získání certifikace Access4you je důležitým krokem k vytváření inkluzivního prostředí,“</w:t>
      </w:r>
      <w:r w:rsidRPr="35E30613">
        <w:rPr>
          <w:rFonts w:ascii="Calibri" w:eastAsia="Calibri" w:hAnsi="Calibri" w:cs="Calibri"/>
          <w:sz w:val="20"/>
          <w:szCs w:val="20"/>
        </w:rPr>
        <w:t xml:space="preserve"> říká Eva Nykodymová, manažerka pro oblast zdraví, bezpečnosti a udržitelnosti divize komerčního developmentu Skanska ve střední a východní Evropě.</w:t>
      </w:r>
    </w:p>
    <w:p w14:paraId="738A32AA" w14:textId="4A4AA5B4" w:rsidR="000D192C" w:rsidRDefault="630FDA94" w:rsidP="35E30613">
      <w:pPr>
        <w:spacing w:before="240" w:after="240" w:line="259" w:lineRule="auto"/>
        <w:jc w:val="both"/>
        <w:rPr>
          <w:rFonts w:ascii="Calibri" w:eastAsia="Calibri" w:hAnsi="Calibri" w:cs="Calibri"/>
          <w:sz w:val="20"/>
          <w:szCs w:val="20"/>
        </w:rPr>
      </w:pPr>
      <w:r w:rsidRPr="35E30613">
        <w:rPr>
          <w:rFonts w:ascii="Calibri" w:eastAsia="Calibri" w:hAnsi="Calibri" w:cs="Calibri"/>
          <w:sz w:val="20"/>
          <w:szCs w:val="20"/>
        </w:rPr>
        <w:t xml:space="preserve">Certifikační proces projektu Port7 proběhl ve spolupráci se společností Commissioning CZ, akreditovaným partnerem Access4you v České republice. Důkladný audit </w:t>
      </w:r>
      <w:r w:rsidR="1643B363" w:rsidRPr="35E30613">
        <w:rPr>
          <w:rFonts w:ascii="Calibri" w:eastAsia="Calibri" w:hAnsi="Calibri" w:cs="Calibri"/>
          <w:sz w:val="20"/>
          <w:szCs w:val="20"/>
        </w:rPr>
        <w:t>proběhl ve</w:t>
      </w:r>
      <w:r w:rsidRPr="35E30613">
        <w:rPr>
          <w:rFonts w:ascii="Calibri" w:eastAsia="Calibri" w:hAnsi="Calibri" w:cs="Calibri"/>
          <w:sz w:val="20"/>
          <w:szCs w:val="20"/>
        </w:rPr>
        <w:t xml:space="preserve"> všech tř</w:t>
      </w:r>
      <w:r w:rsidR="232C8766" w:rsidRPr="35E30613">
        <w:rPr>
          <w:rFonts w:ascii="Calibri" w:eastAsia="Calibri" w:hAnsi="Calibri" w:cs="Calibri"/>
          <w:sz w:val="20"/>
          <w:szCs w:val="20"/>
        </w:rPr>
        <w:t>ech</w:t>
      </w:r>
      <w:r w:rsidRPr="35E30613">
        <w:rPr>
          <w:rFonts w:ascii="Calibri" w:eastAsia="Calibri" w:hAnsi="Calibri" w:cs="Calibri"/>
          <w:sz w:val="20"/>
          <w:szCs w:val="20"/>
        </w:rPr>
        <w:t xml:space="preserve"> budov</w:t>
      </w:r>
      <w:r w:rsidR="2DD8A700" w:rsidRPr="35E30613">
        <w:rPr>
          <w:rFonts w:ascii="Calibri" w:eastAsia="Calibri" w:hAnsi="Calibri" w:cs="Calibri"/>
          <w:sz w:val="20"/>
          <w:szCs w:val="20"/>
        </w:rPr>
        <w:t>ách</w:t>
      </w:r>
      <w:r w:rsidRPr="35E30613">
        <w:rPr>
          <w:rFonts w:ascii="Calibri" w:eastAsia="Calibri" w:hAnsi="Calibri" w:cs="Calibri"/>
          <w:sz w:val="20"/>
          <w:szCs w:val="20"/>
        </w:rPr>
        <w:t xml:space="preserve"> areálu a hodnotil klíčové aspekty přístupnosti a inkluze. Díky dosažené úrovni certifikace nabízí Port7 bezbariérové prostředí pro osoby na vozíku, seniory, osoby s omezenou pohyblivostí i rodiče s kočárky. Výstupem auditu byl rovněž podrobný plán dalších vylepšení přístupnosti v rámci projektu.</w:t>
      </w:r>
    </w:p>
    <w:p w14:paraId="0F7BC183" w14:textId="682A0C0E" w:rsidR="000D192C" w:rsidRDefault="630FDA94" w:rsidP="35E30613">
      <w:pPr>
        <w:spacing w:before="240" w:after="240" w:line="259" w:lineRule="auto"/>
        <w:jc w:val="both"/>
        <w:rPr>
          <w:rFonts w:ascii="Calibri" w:eastAsia="Calibri" w:hAnsi="Calibri" w:cs="Calibri"/>
          <w:sz w:val="20"/>
          <w:szCs w:val="20"/>
        </w:rPr>
      </w:pPr>
      <w:r w:rsidRPr="35E30613">
        <w:rPr>
          <w:rFonts w:ascii="Calibri" w:eastAsia="Calibri" w:hAnsi="Calibri" w:cs="Calibri"/>
          <w:i/>
          <w:iCs/>
          <w:sz w:val="20"/>
          <w:szCs w:val="20"/>
        </w:rPr>
        <w:t>„Certifikace Access4you poskytuje transparentní a důvěryhodný rámec, díky kterému mohou vlastníci a provozovatelé nemovitostí zlepšovat své přístupové standardy. Hodnocení projektu Port7 ukázalo silné stránky a zároveň nabídlo doporučení pro další rozvoj,“</w:t>
      </w:r>
      <w:r w:rsidRPr="35E30613">
        <w:rPr>
          <w:rFonts w:ascii="Calibri" w:eastAsia="Calibri" w:hAnsi="Calibri" w:cs="Calibri"/>
          <w:sz w:val="20"/>
          <w:szCs w:val="20"/>
        </w:rPr>
        <w:t xml:space="preserve"> říká Martin Václavík, CEO společnosti Commissioning CZ.</w:t>
      </w:r>
    </w:p>
    <w:p w14:paraId="5B89C03D" w14:textId="11440CEA" w:rsidR="000D192C" w:rsidRDefault="630FDA94" w:rsidP="35E30613">
      <w:pPr>
        <w:spacing w:before="240" w:after="240" w:line="259" w:lineRule="auto"/>
        <w:jc w:val="both"/>
        <w:rPr>
          <w:rFonts w:ascii="Calibri" w:eastAsia="Calibri" w:hAnsi="Calibri" w:cs="Calibri"/>
          <w:sz w:val="20"/>
          <w:szCs w:val="20"/>
        </w:rPr>
      </w:pPr>
      <w:r w:rsidRPr="35E30613">
        <w:rPr>
          <w:rFonts w:ascii="Calibri" w:eastAsia="Calibri" w:hAnsi="Calibri" w:cs="Calibri"/>
          <w:sz w:val="20"/>
          <w:szCs w:val="20"/>
        </w:rPr>
        <w:t xml:space="preserve">Tím, že se Port7 stal první kancelářskou budovou v Česku s tímto typem certifikace, získává výjimečné postavení mezi inkluzivními nemovitostmi. Kromě pozitivního dopadu v oblasti společenské odpovědnosti přináší </w:t>
      </w:r>
      <w:r w:rsidRPr="35E30613">
        <w:rPr>
          <w:rFonts w:ascii="Calibri" w:eastAsia="Calibri" w:hAnsi="Calibri" w:cs="Calibri"/>
          <w:sz w:val="20"/>
          <w:szCs w:val="20"/>
        </w:rPr>
        <w:lastRenderedPageBreak/>
        <w:t>certifikace i konkrétní přínosy, jako je lepší uživatelský komfort, vyšší bezpečnost nebo potenciální úspory v oblasti řízení rizik. Přispívá také k ESG reportingu a potvrzuje aktivní přístup Skanska k sociální udržitelnosti.</w:t>
      </w:r>
    </w:p>
    <w:p w14:paraId="79F3837B" w14:textId="323E322B" w:rsidR="000D192C" w:rsidRDefault="630FDA94" w:rsidP="35E30613">
      <w:pPr>
        <w:spacing w:before="240" w:after="240" w:line="259" w:lineRule="auto"/>
        <w:jc w:val="both"/>
        <w:rPr>
          <w:rFonts w:ascii="Calibri" w:eastAsia="Calibri" w:hAnsi="Calibri" w:cs="Calibri"/>
          <w:sz w:val="20"/>
          <w:szCs w:val="20"/>
        </w:rPr>
      </w:pPr>
      <w:r w:rsidRPr="35E30613">
        <w:rPr>
          <w:rFonts w:ascii="Calibri" w:eastAsia="Calibri" w:hAnsi="Calibri" w:cs="Calibri"/>
          <w:i/>
          <w:iCs/>
          <w:sz w:val="20"/>
          <w:szCs w:val="20"/>
        </w:rPr>
        <w:t>„Access4you je řešení nejen pro ESG reporting. Díky ESG skóre dokážeme kvantifikovat výsledky auditu. Tato čísla pak lze uvést v rámci sociální oblasti ESG. Ukazuje se také, že některá bezpečnostní opatření vyplývající z přístupného designu mohou snížit počet úrazů a tím i rizika – což může vést k nižším pojistným nákladům. Certifikace navíc může sloužit i jako podklad pro získání certifikace BREEAM-in-use,“</w:t>
      </w:r>
      <w:r w:rsidRPr="35E30613">
        <w:rPr>
          <w:rFonts w:ascii="Calibri" w:eastAsia="Calibri" w:hAnsi="Calibri" w:cs="Calibri"/>
          <w:sz w:val="20"/>
          <w:szCs w:val="20"/>
        </w:rPr>
        <w:t xml:space="preserve"> říká Balázs Berecz, zakladatel a CEO Access4you, který od roku 2005 sám využívá invalidní vozík.</w:t>
      </w:r>
    </w:p>
    <w:p w14:paraId="57ED299A" w14:textId="62588AE0" w:rsidR="000D192C" w:rsidRDefault="3676FCEC" w:rsidP="35E30613">
      <w:pPr>
        <w:spacing w:before="240" w:after="240" w:line="259" w:lineRule="auto"/>
        <w:jc w:val="both"/>
        <w:rPr>
          <w:rFonts w:ascii="Calibri" w:eastAsia="Calibri" w:hAnsi="Calibri" w:cs="Calibri"/>
          <w:b/>
          <w:bCs/>
          <w:sz w:val="20"/>
          <w:szCs w:val="20"/>
        </w:rPr>
      </w:pPr>
      <w:r w:rsidRPr="35E30613">
        <w:rPr>
          <w:rFonts w:ascii="Calibri" w:eastAsia="Calibri" w:hAnsi="Calibri" w:cs="Calibri"/>
          <w:b/>
          <w:bCs/>
          <w:sz w:val="20"/>
          <w:szCs w:val="20"/>
        </w:rPr>
        <w:t>Plány Skanska na zvyšování přístupnosti v budoucích projektech</w:t>
      </w:r>
    </w:p>
    <w:p w14:paraId="1E608EF2" w14:textId="3489F75D" w:rsidR="000D192C" w:rsidRDefault="630FDA94" w:rsidP="35E30613">
      <w:pPr>
        <w:spacing w:before="240" w:after="240" w:line="259" w:lineRule="auto"/>
        <w:jc w:val="both"/>
        <w:rPr>
          <w:rFonts w:ascii="Calibri" w:eastAsia="Calibri" w:hAnsi="Calibri" w:cs="Calibri"/>
          <w:sz w:val="20"/>
          <w:szCs w:val="20"/>
        </w:rPr>
      </w:pPr>
      <w:r w:rsidRPr="35E30613">
        <w:rPr>
          <w:rFonts w:ascii="Calibri" w:eastAsia="Calibri" w:hAnsi="Calibri" w:cs="Calibri"/>
          <w:sz w:val="20"/>
          <w:szCs w:val="20"/>
        </w:rPr>
        <w:t xml:space="preserve">Po úspěšné certifikaci Port7 integruje Skanska poznatky z auditu Access4you i do svých budoucích projektů. Společnost vytvořila komplexní </w:t>
      </w:r>
      <w:r w:rsidR="209C3B50" w:rsidRPr="35E30613">
        <w:rPr>
          <w:rFonts w:ascii="Calibri" w:eastAsia="Calibri" w:hAnsi="Calibri" w:cs="Calibri"/>
          <w:sz w:val="20"/>
          <w:szCs w:val="20"/>
        </w:rPr>
        <w:t>soubor kritérií</w:t>
      </w:r>
      <w:r w:rsidRPr="35E30613">
        <w:rPr>
          <w:rFonts w:ascii="Calibri" w:eastAsia="Calibri" w:hAnsi="Calibri" w:cs="Calibri"/>
          <w:sz w:val="20"/>
          <w:szCs w:val="20"/>
        </w:rPr>
        <w:t xml:space="preserve"> přístupnosti, který zajistí, že principy inkluze budou součástí už od fáze návrhu. Seznam obsahuje klíčové prvky, jako jsou indukční smyčky, kontrastní značení ploch nebo bezbariérový přístup pro osoby na vozíku. Cílem je, aby budoucí projekty lépe odpovídaly potřebám všech uživatelských skupin.</w:t>
      </w:r>
    </w:p>
    <w:p w14:paraId="3FA5B33F" w14:textId="207AC4B5" w:rsidR="000D192C" w:rsidRDefault="630FDA94" w:rsidP="35E30613">
      <w:pPr>
        <w:spacing w:before="240" w:after="240" w:line="259" w:lineRule="auto"/>
        <w:jc w:val="both"/>
        <w:rPr>
          <w:rFonts w:ascii="Calibri" w:eastAsia="Calibri" w:hAnsi="Calibri" w:cs="Calibri"/>
          <w:sz w:val="20"/>
          <w:szCs w:val="20"/>
        </w:rPr>
      </w:pPr>
      <w:r w:rsidRPr="35E30613">
        <w:rPr>
          <w:rFonts w:ascii="Calibri" w:eastAsia="Calibri" w:hAnsi="Calibri" w:cs="Calibri"/>
          <w:i/>
          <w:iCs/>
          <w:sz w:val="20"/>
          <w:szCs w:val="20"/>
        </w:rPr>
        <w:t xml:space="preserve">„Přístupnost a inkluze jsou základními prvky našich projektových plánů. Jsme odhodláni navrhovat prostory, které zohledňují rozmanité potřeby a jsou nejen udržitelné, ale i přívětivé pro všechny,“ </w:t>
      </w:r>
      <w:r w:rsidRPr="35E30613">
        <w:rPr>
          <w:rFonts w:ascii="Calibri" w:eastAsia="Calibri" w:hAnsi="Calibri" w:cs="Calibri"/>
          <w:sz w:val="20"/>
          <w:szCs w:val="20"/>
        </w:rPr>
        <w:t>doplňuje Eva Nykodymová.</w:t>
      </w:r>
    </w:p>
    <w:p w14:paraId="2FB523F5" w14:textId="115D8D28" w:rsidR="000D192C" w:rsidRDefault="630FDA94" w:rsidP="35E30613">
      <w:pPr>
        <w:spacing w:before="240" w:after="240" w:line="259" w:lineRule="auto"/>
        <w:jc w:val="both"/>
        <w:rPr>
          <w:rFonts w:ascii="Calibri" w:eastAsia="Calibri" w:hAnsi="Calibri" w:cs="Calibri"/>
          <w:sz w:val="20"/>
          <w:szCs w:val="20"/>
        </w:rPr>
      </w:pPr>
      <w:r w:rsidRPr="35E30613">
        <w:rPr>
          <w:rFonts w:ascii="Calibri" w:eastAsia="Calibri" w:hAnsi="Calibri" w:cs="Calibri"/>
          <w:sz w:val="20"/>
          <w:szCs w:val="20"/>
        </w:rPr>
        <w:t>Díky aktivnímu zapracování standardů Access4you do přípravy nových projektů nastavuje Skanska nový standard v oblasti inkluzivního developmentu – a zajišťuje, že její nemovitosti nabídnou bezpečné, komfortní a přístupné prostředí široké</w:t>
      </w:r>
      <w:r w:rsidR="526AF66F" w:rsidRPr="35E30613">
        <w:rPr>
          <w:rFonts w:ascii="Calibri" w:eastAsia="Calibri" w:hAnsi="Calibri" w:cs="Calibri"/>
          <w:sz w:val="20"/>
          <w:szCs w:val="20"/>
        </w:rPr>
        <w:t>mu</w:t>
      </w:r>
      <w:r w:rsidRPr="35E30613">
        <w:rPr>
          <w:rFonts w:ascii="Calibri" w:eastAsia="Calibri" w:hAnsi="Calibri" w:cs="Calibri"/>
          <w:sz w:val="20"/>
          <w:szCs w:val="20"/>
        </w:rPr>
        <w:t xml:space="preserve"> spektru uživatelů.</w:t>
      </w:r>
    </w:p>
    <w:p w14:paraId="0F50907B" w14:textId="18C08710" w:rsidR="000D192C" w:rsidRDefault="630FDA94" w:rsidP="5E57408F">
      <w:pPr>
        <w:spacing w:before="240" w:after="240" w:line="259" w:lineRule="auto"/>
        <w:jc w:val="both"/>
        <w:rPr>
          <w:rFonts w:ascii="Calibri" w:eastAsia="Calibri" w:hAnsi="Calibri" w:cs="Calibri"/>
          <w:sz w:val="20"/>
          <w:szCs w:val="20"/>
        </w:rPr>
      </w:pPr>
      <w:r w:rsidRPr="5AD105E9">
        <w:rPr>
          <w:rFonts w:ascii="Calibri" w:eastAsia="Calibri" w:hAnsi="Calibri" w:cs="Calibri"/>
          <w:b/>
          <w:bCs/>
          <w:sz w:val="20"/>
          <w:szCs w:val="20"/>
        </w:rPr>
        <w:t>O Access4you</w:t>
      </w:r>
      <w:r w:rsidR="0D686B14">
        <w:br/>
      </w:r>
      <w:r w:rsidRPr="5AD105E9">
        <w:rPr>
          <w:rFonts w:ascii="Calibri" w:eastAsia="Calibri" w:hAnsi="Calibri" w:cs="Calibri"/>
          <w:sz w:val="20"/>
          <w:szCs w:val="20"/>
        </w:rPr>
        <w:t>Access4you International je společnost s pozitivním společenským dopadem, uznávaná organizacemi GRESB a WELL, která hodnotí, certifikuje a kvalifikuje přístupnost zastavěného prostředí. Certifikace Access4you potvrzuje, že vlastník nemovitosti klade důraz na inkluzi a poskytuje ověřené a podrobné informace o přístupnosti pro 8+1 skupin uživatelů: osoby na vozíku, seniory a osoby s omezenou pohyblivostí, nevidomé, slabozraké, neslyšící, osoby se sluchovým postižením, osoby s kognitivními obtížemi, rodiče s kočárky a osoby s</w:t>
      </w:r>
      <w:r w:rsidR="0D17F680" w:rsidRPr="5AD105E9">
        <w:rPr>
          <w:rFonts w:ascii="Calibri" w:eastAsia="Calibri" w:hAnsi="Calibri" w:cs="Calibri"/>
          <w:sz w:val="20"/>
          <w:szCs w:val="20"/>
        </w:rPr>
        <w:t xml:space="preserve"> vodicími nebo asistenčními </w:t>
      </w:r>
      <w:r w:rsidRPr="5AD105E9">
        <w:rPr>
          <w:rFonts w:ascii="Calibri" w:eastAsia="Calibri" w:hAnsi="Calibri" w:cs="Calibri"/>
          <w:sz w:val="20"/>
          <w:szCs w:val="20"/>
        </w:rPr>
        <w:t>psy. Auditovaný prostor získá v rámci certifikace detailní auditní zprávu a podle úrovně inkluze také status Certified, Bronze, Silver nebo Gold, spolu s návrhem dalších opatření pro zlepšení přístupnosti. Certifikace pomáhá lidem s hendikepem vést sebevědomější život, podporuje vlastníky budov v rozvoji inkluze a poskytuje ověřená data pro společensky odpovědné podnikání i ESG reporting. Přístupnost a nedostatek ověřených informací o ní představují celosvětový problém – proto se Access4you od svého založení v roce 2019 zaměřuje na mezinárodní expanzi. Do dnešního dne bylo ohodnoceno více než 1 000 budov ve 23 zemích a společnost působí v regionu CEE, SEE a Indii prostřednictvím sítě akreditovaných partnerů.</w:t>
      </w:r>
    </w:p>
    <w:p w14:paraId="511D178B" w14:textId="515A22B6" w:rsidR="000D192C" w:rsidRDefault="630FDA94" w:rsidP="5E57408F">
      <w:pPr>
        <w:spacing w:before="240" w:after="240" w:line="259" w:lineRule="auto"/>
        <w:rPr>
          <w:rFonts w:ascii="Calibri" w:eastAsia="Calibri" w:hAnsi="Calibri" w:cs="Calibri"/>
          <w:color w:val="000000" w:themeColor="text1"/>
        </w:rPr>
      </w:pPr>
      <w:r w:rsidRPr="5E57408F">
        <w:rPr>
          <w:rFonts w:ascii="Calibri" w:eastAsia="Calibri" w:hAnsi="Calibri" w:cs="Calibri"/>
          <w:b/>
          <w:bCs/>
          <w:sz w:val="20"/>
          <w:szCs w:val="20"/>
        </w:rPr>
        <w:t>O</w:t>
      </w:r>
      <w:r w:rsidR="17C251D7" w:rsidRPr="5E57408F">
        <w:rPr>
          <w:rFonts w:ascii="Calibri" w:eastAsia="Calibri" w:hAnsi="Calibri" w:cs="Calibri"/>
          <w:b/>
          <w:bCs/>
          <w:sz w:val="20"/>
          <w:szCs w:val="20"/>
        </w:rPr>
        <w:t xml:space="preserve"> </w:t>
      </w:r>
      <w:r w:rsidRPr="5E57408F">
        <w:rPr>
          <w:rFonts w:ascii="Calibri" w:eastAsia="Calibri" w:hAnsi="Calibri" w:cs="Calibri"/>
          <w:b/>
          <w:bCs/>
          <w:sz w:val="20"/>
          <w:szCs w:val="20"/>
        </w:rPr>
        <w:t>Skanska</w:t>
      </w:r>
      <w:r w:rsidR="0D686B14">
        <w:br/>
      </w:r>
      <w:r w:rsidRPr="5E57408F">
        <w:rPr>
          <w:rFonts w:ascii="Calibri" w:eastAsia="Calibri" w:hAnsi="Calibri" w:cs="Calibri"/>
          <w:sz w:val="20"/>
          <w:szCs w:val="20"/>
        </w:rPr>
        <w:t>Skupina Skanska využívá své znalosti a vize k tomu, aby utvářela způsob, jak lidé žijí, pracují a propojují se. Během více než 135 let se Skanska stala jednou z největších světových společností v oblasti výstavby a developmentu. V roce 2021 dosáhla tržeb ve výši 148 miliard švédských korun. Působí na vybraných trzích v severských zemích, Evropě a USA. Společně se svými zákazníky a odbornými týmy čítajícími přes 30 000 lidí vytváří inovativní a udržitelná řešení, která podporují zdravý a kvalitní život – dnes i pro budoucí generace.</w:t>
      </w:r>
      <w:r w:rsidR="0D686B14">
        <w:br/>
      </w:r>
      <w:r w:rsidR="0D686B14">
        <w:rPr>
          <w:noProof/>
        </w:rPr>
        <w:drawing>
          <wp:inline distT="0" distB="0" distL="0" distR="0" wp14:anchorId="6F5C3AA4" wp14:editId="6FF806F3">
            <wp:extent cx="5724524" cy="76200"/>
            <wp:effectExtent l="0" t="0" r="0" b="0"/>
            <wp:docPr id="1448697168" name="Picture 1448697168" descr="Obrazec Přímá spojnic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697168"/>
                    <pic:cNvPicPr/>
                  </pic:nvPicPr>
                  <pic:blipFill>
                    <a:blip r:embed="rId9">
                      <a:extLst>
                        <a:ext uri="{28A0092B-C50C-407E-A947-70E740481C1C}">
                          <a14:useLocalDpi xmlns:a14="http://schemas.microsoft.com/office/drawing/2010/main" val="0"/>
                        </a:ext>
                      </a:extLst>
                    </a:blip>
                    <a:stretch>
                      <a:fillRect/>
                    </a:stretch>
                  </pic:blipFill>
                  <pic:spPr>
                    <a:xfrm>
                      <a:off x="0" y="0"/>
                      <a:ext cx="5724524" cy="76200"/>
                    </a:xfrm>
                    <a:prstGeom prst="rect">
                      <a:avLst/>
                    </a:prstGeom>
                  </pic:spPr>
                </pic:pic>
              </a:graphicData>
            </a:graphic>
          </wp:inline>
        </w:drawing>
      </w:r>
    </w:p>
    <w:p w14:paraId="23B550C2" w14:textId="7FCD4452" w:rsidR="000D192C" w:rsidRDefault="0D686B14" w:rsidP="520EE182">
      <w:pPr>
        <w:spacing w:after="0" w:line="259" w:lineRule="auto"/>
        <w:jc w:val="both"/>
        <w:rPr>
          <w:rFonts w:ascii="Calibri" w:eastAsia="Calibri" w:hAnsi="Calibri" w:cs="Calibri"/>
          <w:color w:val="000000" w:themeColor="text1"/>
          <w:sz w:val="20"/>
          <w:szCs w:val="20"/>
        </w:rPr>
      </w:pPr>
      <w:r w:rsidRPr="520EE182">
        <w:rPr>
          <w:rFonts w:ascii="Calibri" w:eastAsia="Calibri" w:hAnsi="Calibri" w:cs="Calibri"/>
          <w:b/>
          <w:bCs/>
          <w:color w:val="000000" w:themeColor="text1"/>
          <w:sz w:val="20"/>
          <w:szCs w:val="20"/>
        </w:rPr>
        <w:t>Kontakt:</w:t>
      </w:r>
      <w:r w:rsidRPr="520EE182">
        <w:rPr>
          <w:rFonts w:ascii="Calibri" w:eastAsia="Calibri" w:hAnsi="Calibri" w:cs="Calibri"/>
          <w:color w:val="000000" w:themeColor="text1"/>
          <w:sz w:val="20"/>
          <w:szCs w:val="20"/>
        </w:rPr>
        <w:t> </w:t>
      </w:r>
    </w:p>
    <w:p w14:paraId="159052FC" w14:textId="529ED072" w:rsidR="000D192C" w:rsidRDefault="0D686B14" w:rsidP="520EE182">
      <w:pPr>
        <w:spacing w:after="0" w:line="259" w:lineRule="auto"/>
        <w:jc w:val="both"/>
        <w:rPr>
          <w:rFonts w:ascii="Calibri" w:eastAsia="Calibri" w:hAnsi="Calibri" w:cs="Calibri"/>
          <w:color w:val="000000" w:themeColor="text1"/>
          <w:sz w:val="20"/>
          <w:szCs w:val="20"/>
        </w:rPr>
      </w:pPr>
      <w:r w:rsidRPr="520EE182">
        <w:rPr>
          <w:rFonts w:ascii="Calibri" w:eastAsia="Calibri" w:hAnsi="Calibri" w:cs="Calibri"/>
          <w:b/>
          <w:bCs/>
          <w:color w:val="000000" w:themeColor="text1"/>
          <w:sz w:val="20"/>
          <w:szCs w:val="20"/>
        </w:rPr>
        <w:t>Petra Veselá</w:t>
      </w:r>
      <w:r w:rsidRPr="520EE182">
        <w:rPr>
          <w:rFonts w:ascii="Calibri" w:eastAsia="Calibri" w:hAnsi="Calibri" w:cs="Calibri"/>
          <w:color w:val="000000" w:themeColor="text1"/>
          <w:sz w:val="20"/>
          <w:szCs w:val="20"/>
        </w:rPr>
        <w:t>, Corporate Marketing Manager </w:t>
      </w:r>
    </w:p>
    <w:p w14:paraId="73988986" w14:textId="3060CDF0" w:rsidR="000D192C" w:rsidRDefault="0D686B14" w:rsidP="520EE182">
      <w:pPr>
        <w:spacing w:after="0" w:line="259" w:lineRule="auto"/>
        <w:jc w:val="both"/>
        <w:rPr>
          <w:rFonts w:ascii="Calibri" w:eastAsia="Calibri" w:hAnsi="Calibri" w:cs="Calibri"/>
          <w:color w:val="000000" w:themeColor="text1"/>
          <w:sz w:val="20"/>
          <w:szCs w:val="20"/>
        </w:rPr>
      </w:pPr>
      <w:r w:rsidRPr="520EE182">
        <w:rPr>
          <w:rFonts w:ascii="Calibri" w:eastAsia="Calibri" w:hAnsi="Calibri" w:cs="Calibri"/>
          <w:color w:val="000000" w:themeColor="text1"/>
          <w:sz w:val="20"/>
          <w:szCs w:val="20"/>
        </w:rPr>
        <w:t>tel: +420 603 587 928  </w:t>
      </w:r>
    </w:p>
    <w:p w14:paraId="1539D03D" w14:textId="547CF921" w:rsidR="000D192C" w:rsidRDefault="0D686B14" w:rsidP="520EE182">
      <w:pPr>
        <w:spacing w:after="0" w:line="259" w:lineRule="auto"/>
        <w:jc w:val="both"/>
        <w:rPr>
          <w:rFonts w:ascii="Calibri" w:eastAsia="Calibri" w:hAnsi="Calibri" w:cs="Calibri"/>
          <w:color w:val="000000" w:themeColor="text1"/>
          <w:sz w:val="20"/>
          <w:szCs w:val="20"/>
        </w:rPr>
      </w:pPr>
      <w:r w:rsidRPr="520EE182">
        <w:rPr>
          <w:rFonts w:ascii="Calibri" w:eastAsia="Calibri" w:hAnsi="Calibri" w:cs="Calibri"/>
          <w:color w:val="000000" w:themeColor="text1"/>
          <w:sz w:val="20"/>
          <w:szCs w:val="20"/>
        </w:rPr>
        <w:t xml:space="preserve">email: </w:t>
      </w:r>
      <w:hyperlink r:id="rId10">
        <w:r w:rsidRPr="520EE182">
          <w:rPr>
            <w:rStyle w:val="Hypertextovodkaz"/>
            <w:rFonts w:ascii="Calibri" w:eastAsia="Calibri" w:hAnsi="Calibri" w:cs="Calibri"/>
            <w:color w:val="0563C1"/>
            <w:sz w:val="20"/>
            <w:szCs w:val="20"/>
          </w:rPr>
          <w:t>petra.vesela@skanska.cz</w:t>
        </w:r>
      </w:hyperlink>
      <w:r w:rsidRPr="520EE182">
        <w:rPr>
          <w:rFonts w:ascii="Calibri" w:eastAsia="Calibri" w:hAnsi="Calibri" w:cs="Calibri"/>
          <w:color w:val="000000" w:themeColor="text1"/>
          <w:sz w:val="20"/>
          <w:szCs w:val="20"/>
        </w:rPr>
        <w:t> </w:t>
      </w:r>
    </w:p>
    <w:p w14:paraId="127ADCDA" w14:textId="283A0A2A" w:rsidR="000D192C" w:rsidRDefault="0D686B14" w:rsidP="520EE182">
      <w:pPr>
        <w:spacing w:after="0" w:line="259" w:lineRule="auto"/>
        <w:jc w:val="both"/>
        <w:rPr>
          <w:rFonts w:ascii="Calibri" w:eastAsia="Calibri" w:hAnsi="Calibri" w:cs="Calibri"/>
          <w:color w:val="000000" w:themeColor="text1"/>
          <w:sz w:val="20"/>
          <w:szCs w:val="20"/>
        </w:rPr>
      </w:pPr>
      <w:r w:rsidRPr="520EE182">
        <w:rPr>
          <w:rFonts w:ascii="Calibri" w:eastAsia="Calibri" w:hAnsi="Calibri" w:cs="Calibri"/>
          <w:color w:val="000000" w:themeColor="text1"/>
          <w:sz w:val="20"/>
          <w:szCs w:val="20"/>
        </w:rPr>
        <w:t> </w:t>
      </w:r>
    </w:p>
    <w:p w14:paraId="56BF045B" w14:textId="0347F9E1" w:rsidR="000D192C" w:rsidRDefault="0D686B14" w:rsidP="5FACD233">
      <w:pPr>
        <w:spacing w:after="0" w:line="259" w:lineRule="auto"/>
        <w:jc w:val="both"/>
        <w:rPr>
          <w:rFonts w:ascii="Calibri" w:eastAsia="Calibri" w:hAnsi="Calibri" w:cs="Calibri"/>
          <w:color w:val="000000" w:themeColor="text1"/>
          <w:sz w:val="20"/>
          <w:szCs w:val="20"/>
        </w:rPr>
      </w:pPr>
      <w:r w:rsidRPr="5FACD233">
        <w:rPr>
          <w:rFonts w:ascii="Calibri" w:eastAsia="Calibri" w:hAnsi="Calibri" w:cs="Calibri"/>
          <w:b/>
          <w:bCs/>
          <w:color w:val="000000" w:themeColor="text1"/>
          <w:sz w:val="20"/>
          <w:szCs w:val="20"/>
        </w:rPr>
        <w:t>Klára Pirochová,</w:t>
      </w:r>
      <w:r w:rsidRPr="5FACD233">
        <w:rPr>
          <w:rFonts w:ascii="Calibri" w:eastAsia="Calibri" w:hAnsi="Calibri" w:cs="Calibri"/>
          <w:color w:val="000000" w:themeColor="text1"/>
          <w:sz w:val="20"/>
          <w:szCs w:val="20"/>
        </w:rPr>
        <w:t xml:space="preserve"> Senior PR Consultant  </w:t>
      </w:r>
    </w:p>
    <w:p w14:paraId="7C7A0415" w14:textId="46FBF00E" w:rsidR="000D192C" w:rsidRDefault="0D686B14" w:rsidP="69AB2EF9">
      <w:pPr>
        <w:spacing w:after="0" w:line="259" w:lineRule="auto"/>
        <w:jc w:val="both"/>
        <w:rPr>
          <w:rFonts w:ascii="Calibri" w:eastAsia="Calibri" w:hAnsi="Calibri" w:cs="Calibri"/>
          <w:color w:val="000000" w:themeColor="text1"/>
          <w:sz w:val="20"/>
          <w:szCs w:val="20"/>
        </w:rPr>
      </w:pPr>
      <w:r w:rsidRPr="69AB2EF9">
        <w:rPr>
          <w:rFonts w:ascii="Calibri" w:eastAsia="Calibri" w:hAnsi="Calibri" w:cs="Calibri"/>
          <w:color w:val="000000" w:themeColor="text1"/>
          <w:sz w:val="20"/>
          <w:szCs w:val="20"/>
        </w:rPr>
        <w:lastRenderedPageBreak/>
        <w:t xml:space="preserve">tel: +420 732 </w:t>
      </w:r>
      <w:r w:rsidR="2ABD5137" w:rsidRPr="69AB2EF9">
        <w:rPr>
          <w:rFonts w:ascii="Calibri" w:eastAsia="Calibri" w:hAnsi="Calibri" w:cs="Calibri"/>
          <w:color w:val="000000" w:themeColor="text1"/>
          <w:sz w:val="20"/>
          <w:szCs w:val="20"/>
        </w:rPr>
        <w:t>801 881</w:t>
      </w:r>
    </w:p>
    <w:p w14:paraId="6D906E2E" w14:textId="35545B35" w:rsidR="000D192C" w:rsidRDefault="0D686B14" w:rsidP="5FACD233">
      <w:pPr>
        <w:spacing w:after="0" w:line="259" w:lineRule="auto"/>
        <w:jc w:val="both"/>
        <w:rPr>
          <w:rFonts w:ascii="Calibri" w:eastAsia="Calibri" w:hAnsi="Calibri" w:cs="Calibri"/>
          <w:color w:val="000000" w:themeColor="text1"/>
          <w:sz w:val="20"/>
          <w:szCs w:val="20"/>
        </w:rPr>
      </w:pPr>
      <w:r w:rsidRPr="5FACD233">
        <w:rPr>
          <w:rFonts w:ascii="Calibri" w:eastAsia="Calibri" w:hAnsi="Calibri" w:cs="Calibri"/>
          <w:color w:val="000000" w:themeColor="text1"/>
          <w:sz w:val="20"/>
          <w:szCs w:val="20"/>
        </w:rPr>
        <w:t xml:space="preserve">email: </w:t>
      </w:r>
      <w:r w:rsidRPr="5FACD233">
        <w:rPr>
          <w:rFonts w:ascii="Calibri" w:eastAsia="Calibri" w:hAnsi="Calibri" w:cs="Calibri"/>
          <w:color w:val="0563C1"/>
          <w:sz w:val="20"/>
          <w:szCs w:val="20"/>
          <w:u w:val="single"/>
        </w:rPr>
        <w:t>klara.pirochova@knktr.cz</w:t>
      </w:r>
    </w:p>
    <w:p w14:paraId="44D22340" w14:textId="174218AE" w:rsidR="000D192C" w:rsidRDefault="0D686B14" w:rsidP="520EE182">
      <w:pPr>
        <w:spacing w:after="0" w:line="259" w:lineRule="auto"/>
        <w:jc w:val="both"/>
        <w:rPr>
          <w:rFonts w:ascii="Calibri" w:eastAsia="Calibri" w:hAnsi="Calibri" w:cs="Calibri"/>
          <w:color w:val="000000" w:themeColor="text1"/>
          <w:sz w:val="20"/>
          <w:szCs w:val="20"/>
        </w:rPr>
      </w:pPr>
      <w:r w:rsidRPr="520EE182">
        <w:rPr>
          <w:rFonts w:ascii="Calibri" w:eastAsia="Calibri" w:hAnsi="Calibri" w:cs="Calibri"/>
          <w:color w:val="000000" w:themeColor="text1"/>
          <w:sz w:val="20"/>
          <w:szCs w:val="20"/>
        </w:rPr>
        <w:t> </w:t>
      </w:r>
    </w:p>
    <w:p w14:paraId="37FAD9FC" w14:textId="2622DF54" w:rsidR="000D192C" w:rsidRDefault="0D686B14" w:rsidP="520EE182">
      <w:pPr>
        <w:spacing w:after="0" w:line="259" w:lineRule="auto"/>
        <w:jc w:val="both"/>
        <w:rPr>
          <w:rFonts w:ascii="Calibri" w:eastAsia="Calibri" w:hAnsi="Calibri" w:cs="Calibri"/>
          <w:color w:val="000000" w:themeColor="text1"/>
          <w:sz w:val="20"/>
          <w:szCs w:val="20"/>
        </w:rPr>
      </w:pPr>
      <w:r w:rsidRPr="520EE182">
        <w:rPr>
          <w:rFonts w:ascii="Calibri" w:eastAsia="Calibri" w:hAnsi="Calibri" w:cs="Calibri"/>
          <w:b/>
          <w:bCs/>
          <w:i/>
          <w:iCs/>
          <w:color w:val="000000" w:themeColor="text1"/>
          <w:sz w:val="20"/>
          <w:szCs w:val="20"/>
        </w:rPr>
        <w:t>Skanska, jednotka komerčního developmentu v České republice</w:t>
      </w:r>
      <w:r w:rsidRPr="520EE182">
        <w:rPr>
          <w:rFonts w:ascii="Calibri" w:eastAsia="Calibri" w:hAnsi="Calibri" w:cs="Calibri"/>
          <w:color w:val="000000" w:themeColor="text1"/>
          <w:sz w:val="20"/>
          <w:szCs w:val="20"/>
        </w:rPr>
        <w:t> </w:t>
      </w:r>
    </w:p>
    <w:p w14:paraId="0F615423" w14:textId="6DF8EF2C" w:rsidR="000D192C" w:rsidRDefault="0D686B14" w:rsidP="520EE182">
      <w:pPr>
        <w:spacing w:after="0" w:line="259" w:lineRule="auto"/>
        <w:jc w:val="both"/>
        <w:rPr>
          <w:rFonts w:ascii="Calibri" w:eastAsia="Calibri" w:hAnsi="Calibri" w:cs="Calibri"/>
          <w:color w:val="000000" w:themeColor="text1"/>
          <w:sz w:val="20"/>
          <w:szCs w:val="20"/>
        </w:rPr>
      </w:pPr>
      <w:r w:rsidRPr="520EE182">
        <w:rPr>
          <w:rFonts w:ascii="Calibri" w:eastAsia="Calibri" w:hAnsi="Calibri" w:cs="Calibri"/>
          <w:i/>
          <w:iCs/>
          <w:color w:val="000000" w:themeColor="text1"/>
          <w:sz w:val="20"/>
          <w:szCs w:val="20"/>
        </w:rPr>
        <w:t>Skanska, jednotka komerčního developmentu v České republice se věnuje výstavbě inovativních a nadčasových kancelářských projektů s důrazem na udržitelnost. Na českém trhu společnost působí 25 let a realizovala zde celou řadu projektů včetně budovy Parkview, kterou v roce 2021 prodala za více než 2 miliardy korun. V současnosti pracuje na řadě nových projektů v pražských Holešovicích, na Pankráci, či na Radlické, kde má za cíl vybudovat první uhlíkově neutrální kancelářskou budovu ve střední Evropě. Se svými projekty míří na nejvyšší možné hodnocení v certifikacích LEED, WELL Core &amp; Shell, a WELL Health-Safety Rating. Je součástí jednotky Skanska komerční development pro střední a východní Evropu, která operuje také v Polsku, Maďarsku a Rumunsku. V roce 2021 prodala komerční budovy za více než 362 milionů EUR (přes 9 miliard Kč) a pronajala 55 137 m</w:t>
      </w:r>
      <w:r w:rsidRPr="520EE182">
        <w:rPr>
          <w:rFonts w:ascii="Calibri" w:eastAsia="Calibri" w:hAnsi="Calibri" w:cs="Calibri"/>
          <w:i/>
          <w:iCs/>
          <w:color w:val="000000" w:themeColor="text1"/>
          <w:sz w:val="20"/>
          <w:szCs w:val="20"/>
          <w:vertAlign w:val="superscript"/>
        </w:rPr>
        <w:t>2</w:t>
      </w:r>
      <w:r w:rsidRPr="520EE182">
        <w:rPr>
          <w:rFonts w:ascii="Calibri" w:eastAsia="Calibri" w:hAnsi="Calibri" w:cs="Calibri"/>
          <w:i/>
          <w:iCs/>
          <w:color w:val="000000" w:themeColor="text1"/>
          <w:sz w:val="20"/>
          <w:szCs w:val="20"/>
        </w:rPr>
        <w:t xml:space="preserve"> kancelářských ploch.</w:t>
      </w:r>
      <w:r w:rsidRPr="520EE182">
        <w:rPr>
          <w:rFonts w:ascii="Calibri" w:eastAsia="Calibri" w:hAnsi="Calibri" w:cs="Calibri"/>
          <w:color w:val="000000" w:themeColor="text1"/>
          <w:sz w:val="20"/>
          <w:szCs w:val="20"/>
        </w:rPr>
        <w:t> </w:t>
      </w:r>
    </w:p>
    <w:p w14:paraId="56375048" w14:textId="5744876E" w:rsidR="000D192C" w:rsidRDefault="0D686B14" w:rsidP="520EE182">
      <w:pPr>
        <w:spacing w:after="0" w:line="259" w:lineRule="auto"/>
        <w:jc w:val="both"/>
        <w:rPr>
          <w:rFonts w:ascii="Calibri" w:eastAsia="Calibri" w:hAnsi="Calibri" w:cs="Calibri"/>
          <w:color w:val="000000" w:themeColor="text1"/>
          <w:sz w:val="20"/>
          <w:szCs w:val="20"/>
        </w:rPr>
      </w:pPr>
      <w:r w:rsidRPr="520EE182">
        <w:rPr>
          <w:rFonts w:ascii="Calibri" w:eastAsia="Calibri" w:hAnsi="Calibri" w:cs="Calibri"/>
          <w:color w:val="000000" w:themeColor="text1"/>
          <w:sz w:val="20"/>
          <w:szCs w:val="20"/>
        </w:rPr>
        <w:t> </w:t>
      </w:r>
    </w:p>
    <w:p w14:paraId="12354895" w14:textId="5CB8837F" w:rsidR="000D192C" w:rsidRDefault="0D686B14" w:rsidP="520EE182">
      <w:pPr>
        <w:spacing w:after="0" w:line="259" w:lineRule="auto"/>
        <w:jc w:val="both"/>
        <w:rPr>
          <w:rFonts w:ascii="Calibri" w:eastAsia="Calibri" w:hAnsi="Calibri" w:cs="Calibri"/>
          <w:color w:val="000000" w:themeColor="text1"/>
          <w:sz w:val="20"/>
          <w:szCs w:val="20"/>
        </w:rPr>
      </w:pPr>
      <w:r w:rsidRPr="520EE182">
        <w:rPr>
          <w:rFonts w:ascii="Calibri" w:eastAsia="Calibri" w:hAnsi="Calibri" w:cs="Calibri"/>
          <w:i/>
          <w:iCs/>
          <w:color w:val="000000" w:themeColor="text1"/>
          <w:sz w:val="20"/>
          <w:szCs w:val="20"/>
        </w:rPr>
        <w:t xml:space="preserve">LinkedIn: </w:t>
      </w:r>
      <w:hyperlink r:id="rId11">
        <w:r w:rsidRPr="520EE182">
          <w:rPr>
            <w:rStyle w:val="Hypertextovodkaz"/>
            <w:rFonts w:ascii="Calibri" w:eastAsia="Calibri" w:hAnsi="Calibri" w:cs="Calibri"/>
            <w:i/>
            <w:iCs/>
            <w:color w:val="0563C1"/>
            <w:sz w:val="20"/>
            <w:szCs w:val="20"/>
          </w:rPr>
          <w:t>https://www.linkedin.com/company/skanska/?originalSubdomain=cz</w:t>
        </w:r>
      </w:hyperlink>
      <w:r w:rsidRPr="520EE182">
        <w:rPr>
          <w:rFonts w:ascii="Calibri" w:eastAsia="Calibri" w:hAnsi="Calibri" w:cs="Calibri"/>
          <w:color w:val="000000" w:themeColor="text1"/>
          <w:sz w:val="20"/>
          <w:szCs w:val="20"/>
        </w:rPr>
        <w:t> </w:t>
      </w:r>
    </w:p>
    <w:p w14:paraId="0C101905" w14:textId="6D144348" w:rsidR="000D192C" w:rsidRDefault="0D686B14" w:rsidP="520EE182">
      <w:pPr>
        <w:spacing w:after="0" w:line="259" w:lineRule="auto"/>
        <w:jc w:val="both"/>
        <w:rPr>
          <w:rFonts w:ascii="Calibri" w:eastAsia="Calibri" w:hAnsi="Calibri" w:cs="Calibri"/>
          <w:color w:val="000000" w:themeColor="text1"/>
          <w:sz w:val="20"/>
          <w:szCs w:val="20"/>
        </w:rPr>
      </w:pPr>
      <w:r w:rsidRPr="520EE182">
        <w:rPr>
          <w:rFonts w:ascii="Calibri" w:eastAsia="Calibri" w:hAnsi="Calibri" w:cs="Calibri"/>
          <w:i/>
          <w:iCs/>
          <w:color w:val="000000" w:themeColor="text1"/>
          <w:sz w:val="20"/>
          <w:szCs w:val="20"/>
        </w:rPr>
        <w:t xml:space="preserve">Facebook: </w:t>
      </w:r>
      <w:hyperlink r:id="rId12">
        <w:r w:rsidRPr="520EE182">
          <w:rPr>
            <w:rStyle w:val="Hypertextovodkaz"/>
            <w:rFonts w:ascii="Calibri" w:eastAsia="Calibri" w:hAnsi="Calibri" w:cs="Calibri"/>
            <w:i/>
            <w:iCs/>
            <w:color w:val="0563C1"/>
            <w:sz w:val="20"/>
            <w:szCs w:val="20"/>
          </w:rPr>
          <w:t>https://www.facebook.com/Skanska.v.CR.a.SR/</w:t>
        </w:r>
      </w:hyperlink>
      <w:r w:rsidRPr="520EE182">
        <w:rPr>
          <w:rFonts w:ascii="Calibri" w:eastAsia="Calibri" w:hAnsi="Calibri" w:cs="Calibri"/>
          <w:color w:val="000000" w:themeColor="text1"/>
          <w:sz w:val="20"/>
          <w:szCs w:val="20"/>
        </w:rPr>
        <w:t> </w:t>
      </w:r>
    </w:p>
    <w:p w14:paraId="634B2633" w14:textId="4F72170C" w:rsidR="000D192C" w:rsidRDefault="0D686B14" w:rsidP="520EE182">
      <w:pPr>
        <w:spacing w:after="0" w:line="259" w:lineRule="auto"/>
        <w:jc w:val="both"/>
        <w:rPr>
          <w:rFonts w:ascii="Calibri" w:eastAsia="Calibri" w:hAnsi="Calibri" w:cs="Calibri"/>
          <w:color w:val="000000" w:themeColor="text1"/>
          <w:sz w:val="20"/>
          <w:szCs w:val="20"/>
        </w:rPr>
      </w:pPr>
      <w:r w:rsidRPr="520EE182">
        <w:rPr>
          <w:rFonts w:ascii="Calibri" w:eastAsia="Calibri" w:hAnsi="Calibri" w:cs="Calibri"/>
          <w:i/>
          <w:iCs/>
          <w:color w:val="000000" w:themeColor="text1"/>
          <w:sz w:val="20"/>
          <w:szCs w:val="20"/>
        </w:rPr>
        <w:t xml:space="preserve">Více informací na: </w:t>
      </w:r>
      <w:hyperlink r:id="rId13">
        <w:r w:rsidRPr="520EE182">
          <w:rPr>
            <w:rStyle w:val="Hypertextovodkaz"/>
            <w:rFonts w:ascii="Calibri" w:eastAsia="Calibri" w:hAnsi="Calibri" w:cs="Calibri"/>
            <w:i/>
            <w:iCs/>
            <w:color w:val="0563C1"/>
            <w:sz w:val="20"/>
            <w:szCs w:val="20"/>
          </w:rPr>
          <w:t>https://www.skanska.cz/co-delame/development/komercni-development/</w:t>
        </w:r>
      </w:hyperlink>
      <w:r w:rsidRPr="520EE182">
        <w:rPr>
          <w:rFonts w:ascii="Calibri" w:eastAsia="Calibri" w:hAnsi="Calibri" w:cs="Calibri"/>
          <w:color w:val="000000" w:themeColor="text1"/>
          <w:sz w:val="20"/>
          <w:szCs w:val="20"/>
        </w:rPr>
        <w:t> </w:t>
      </w:r>
    </w:p>
    <w:p w14:paraId="075E9EEA" w14:textId="6C20BC47" w:rsidR="000D192C" w:rsidRDefault="000D192C"/>
    <w:sectPr w:rsidR="000D192C">
      <w:headerReference w:type="even" r:id="rId14"/>
      <w:headerReference w:type="default" r:id="rId15"/>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F674F" w14:textId="77777777" w:rsidR="00C5521D" w:rsidRDefault="00C5521D" w:rsidP="00517E27">
      <w:pPr>
        <w:spacing w:after="0" w:line="240" w:lineRule="auto"/>
      </w:pPr>
      <w:r>
        <w:separator/>
      </w:r>
    </w:p>
  </w:endnote>
  <w:endnote w:type="continuationSeparator" w:id="0">
    <w:p w14:paraId="76528AEC" w14:textId="77777777" w:rsidR="00C5521D" w:rsidRDefault="00C5521D" w:rsidP="00517E27">
      <w:pPr>
        <w:spacing w:after="0" w:line="240" w:lineRule="auto"/>
      </w:pPr>
      <w:r>
        <w:continuationSeparator/>
      </w:r>
    </w:p>
  </w:endnote>
  <w:endnote w:type="continuationNotice" w:id="1">
    <w:p w14:paraId="74E7FB73" w14:textId="77777777" w:rsidR="00C5521D" w:rsidRDefault="00C55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94F36" w14:textId="77777777" w:rsidR="00C5521D" w:rsidRDefault="00C5521D" w:rsidP="00517E27">
      <w:pPr>
        <w:spacing w:after="0" w:line="240" w:lineRule="auto"/>
      </w:pPr>
      <w:r>
        <w:separator/>
      </w:r>
    </w:p>
  </w:footnote>
  <w:footnote w:type="continuationSeparator" w:id="0">
    <w:p w14:paraId="58F9F674" w14:textId="77777777" w:rsidR="00C5521D" w:rsidRDefault="00C5521D" w:rsidP="00517E27">
      <w:pPr>
        <w:spacing w:after="0" w:line="240" w:lineRule="auto"/>
      </w:pPr>
      <w:r>
        <w:continuationSeparator/>
      </w:r>
    </w:p>
  </w:footnote>
  <w:footnote w:type="continuationNotice" w:id="1">
    <w:p w14:paraId="6206CCE8" w14:textId="77777777" w:rsidR="00C5521D" w:rsidRDefault="00C552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7DB4E" w14:textId="3DF08E93" w:rsidR="00431957" w:rsidRDefault="00431957">
    <w:pPr>
      <w:pStyle w:val="Zhlav"/>
    </w:pPr>
    <w:r>
      <w:rPr>
        <w:noProof/>
      </w:rPr>
      <mc:AlternateContent>
        <mc:Choice Requires="wps">
          <w:drawing>
            <wp:anchor distT="0" distB="0" distL="0" distR="0" simplePos="0" relativeHeight="251660289" behindDoc="0" locked="0" layoutInCell="1" allowOverlap="1" wp14:anchorId="509A7EA9" wp14:editId="37BCBB8D">
              <wp:simplePos x="635" y="635"/>
              <wp:positionH relativeFrom="page">
                <wp:align>center</wp:align>
              </wp:positionH>
              <wp:positionV relativeFrom="page">
                <wp:align>top</wp:align>
              </wp:positionV>
              <wp:extent cx="326390" cy="334645"/>
              <wp:effectExtent l="0" t="0" r="16510" b="8255"/>
              <wp:wrapNone/>
              <wp:docPr id="1975825695" name="Textové pole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26390" cy="334645"/>
                      </a:xfrm>
                      <a:prstGeom prst="rect">
                        <a:avLst/>
                      </a:prstGeom>
                      <a:noFill/>
                      <a:ln>
                        <a:noFill/>
                      </a:ln>
                    </wps:spPr>
                    <wps:txbx>
                      <w:txbxContent>
                        <w:p w14:paraId="0CF703E3" w14:textId="7B5CE3EB" w:rsidR="00431957" w:rsidRPr="00431957" w:rsidRDefault="00431957" w:rsidP="00431957">
                          <w:pPr>
                            <w:spacing w:after="0"/>
                            <w:rPr>
                              <w:rFonts w:ascii="Calibri" w:eastAsia="Calibri" w:hAnsi="Calibri" w:cs="Calibri"/>
                              <w:noProof/>
                              <w:color w:val="000000"/>
                              <w:sz w:val="16"/>
                              <w:szCs w:val="16"/>
                            </w:rPr>
                          </w:pPr>
                          <w:r w:rsidRPr="00431957">
                            <w:rPr>
                              <w:rFonts w:ascii="Calibri" w:eastAsia="Calibri" w:hAnsi="Calibri" w:cs="Calibri"/>
                              <w:noProof/>
                              <w:color w:val="000000"/>
                              <w:sz w:val="16"/>
                              <w:szCs w:val="16"/>
                            </w:rPr>
                            <w:t>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09A7EA9">
              <v:stroke joinstyle="miter"/>
              <v:path gradientshapeok="t" o:connecttype="rect"/>
            </v:shapetype>
            <v:shape id="Textové pole 2" style="position:absolute;margin-left:0;margin-top:0;width:25.7pt;height:26.35pt;z-index:251660289;visibility:visible;mso-wrap-style:none;mso-wrap-distance-left:0;mso-wrap-distance-top:0;mso-wrap-distance-right:0;mso-wrap-distance-bottom:0;mso-position-horizontal:center;mso-position-horizontal-relative:page;mso-position-vertical:top;mso-position-vertical-relative:page;v-text-anchor:top" alt="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">
              <v:fill o:detectmouseclick="t"/>
              <v:textbox style="mso-fit-shape-to-text:t" inset="0,15pt,0,0">
                <w:txbxContent>
                  <w:p w:rsidRPr="00431957" w:rsidR="00431957" w:rsidP="00431957" w:rsidRDefault="00431957" w14:paraId="0CF703E3" w14:textId="7B5CE3EB">
                    <w:pPr>
                      <w:spacing w:after="0"/>
                      <w:rPr>
                        <w:rFonts w:ascii="Calibri" w:hAnsi="Calibri" w:eastAsia="Calibri" w:cs="Calibri"/>
                        <w:noProof/>
                        <w:color w:val="000000"/>
                        <w:sz w:val="16"/>
                        <w:szCs w:val="16"/>
                      </w:rPr>
                    </w:pPr>
                    <w:r w:rsidRPr="00431957">
                      <w:rPr>
                        <w:rFonts w:ascii="Calibri" w:hAnsi="Calibri" w:eastAsia="Calibri" w:cs="Calibri"/>
                        <w:noProof/>
                        <w:color w:val="000000"/>
                        <w:sz w:val="16"/>
                        <w:szCs w:val="16"/>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DD4B" w14:textId="1BD3C86F" w:rsidR="00A274F4" w:rsidRDefault="00431957" w:rsidP="00A274F4">
    <w:pPr>
      <w:pStyle w:val="Zhlav"/>
      <w:tabs>
        <w:tab w:val="clear" w:pos="9072"/>
        <w:tab w:val="right" w:pos="9046"/>
      </w:tabs>
      <w:rPr>
        <w:sz w:val="32"/>
        <w:szCs w:val="32"/>
      </w:rPr>
    </w:pPr>
    <w:r>
      <w:rPr>
        <w:noProof/>
      </w:rPr>
      <mc:AlternateContent>
        <mc:Choice Requires="wps">
          <w:drawing>
            <wp:anchor distT="0" distB="0" distL="0" distR="0" simplePos="0" relativeHeight="251661313" behindDoc="0" locked="0" layoutInCell="1" allowOverlap="1" wp14:anchorId="26BCFD21" wp14:editId="11C75FC1">
              <wp:simplePos x="635" y="635"/>
              <wp:positionH relativeFrom="page">
                <wp:align>center</wp:align>
              </wp:positionH>
              <wp:positionV relativeFrom="page">
                <wp:align>top</wp:align>
              </wp:positionV>
              <wp:extent cx="326390" cy="334645"/>
              <wp:effectExtent l="0" t="0" r="16510" b="8255"/>
              <wp:wrapNone/>
              <wp:docPr id="1521147364" name="Textové pole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26390" cy="334645"/>
                      </a:xfrm>
                      <a:prstGeom prst="rect">
                        <a:avLst/>
                      </a:prstGeom>
                      <a:noFill/>
                      <a:ln>
                        <a:noFill/>
                      </a:ln>
                    </wps:spPr>
                    <wps:txbx>
                      <w:txbxContent>
                        <w:p w14:paraId="6C6E86C7" w14:textId="67356BBD" w:rsidR="00431957" w:rsidRPr="00431957" w:rsidRDefault="00431957" w:rsidP="00431957">
                          <w:pPr>
                            <w:spacing w:after="0"/>
                            <w:rPr>
                              <w:rFonts w:ascii="Calibri" w:eastAsia="Calibri" w:hAnsi="Calibri" w:cs="Calibri"/>
                              <w:noProof/>
                              <w:color w:val="000000"/>
                              <w:sz w:val="16"/>
                              <w:szCs w:val="16"/>
                            </w:rPr>
                          </w:pPr>
                          <w:r w:rsidRPr="00431957">
                            <w:rPr>
                              <w:rFonts w:ascii="Calibri" w:eastAsia="Calibri" w:hAnsi="Calibri" w:cs="Calibri"/>
                              <w:noProof/>
                              <w:color w:val="000000"/>
                              <w:sz w:val="16"/>
                              <w:szCs w:val="16"/>
                            </w:rPr>
                            <w:t>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pic="http://schemas.openxmlformats.org/drawingml/2006/picture" xmlns:aclsh="http://schemas.microsoft.com/office/drawing/2020/classificationShape" xmlns:a="http://schemas.openxmlformats.org/drawingml/2006/main">
          <w:pict>
            <v:shapetype id="_x0000_t202" coordsize="21600,21600" o:spt="202" path="m,l,21600r21600,l21600,xe" w14:anchorId="26BCFD21">
              <v:stroke joinstyle="miter"/>
              <v:path gradientshapeok="t" o:connecttype="rect"/>
            </v:shapetype>
            <v:shape id="Textové pole 3" style="position:absolute;margin-left:0;margin-top:0;width:25.7pt;height:26.35pt;z-index:251661313;visibility:visible;mso-wrap-style:none;mso-wrap-distance-left:0;mso-wrap-distance-top:0;mso-wrap-distance-right:0;mso-wrap-distance-bottom:0;mso-position-horizontal:center;mso-position-horizontal-relative:page;mso-position-vertical:top;mso-position-vertical-relative:page;v-text-anchor:top" alt="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">
              <v:fill o:detectmouseclick="t"/>
              <v:textbox style="mso-fit-shape-to-text:t" inset="0,15pt,0,0">
                <w:txbxContent>
                  <w:p w:rsidRPr="00431957" w:rsidR="00431957" w:rsidP="00431957" w:rsidRDefault="00431957" w14:paraId="6C6E86C7" w14:textId="67356BBD">
                    <w:pPr>
                      <w:spacing w:after="0"/>
                      <w:rPr>
                        <w:rFonts w:ascii="Calibri" w:hAnsi="Calibri" w:eastAsia="Calibri" w:cs="Calibri"/>
                        <w:noProof/>
                        <w:color w:val="000000"/>
                        <w:sz w:val="16"/>
                        <w:szCs w:val="16"/>
                      </w:rPr>
                    </w:pPr>
                    <w:r w:rsidRPr="00431957">
                      <w:rPr>
                        <w:rFonts w:ascii="Calibri" w:hAnsi="Calibri" w:eastAsia="Calibri" w:cs="Calibri"/>
                        <w:noProof/>
                        <w:color w:val="000000"/>
                        <w:sz w:val="16"/>
                        <w:szCs w:val="16"/>
                      </w:rPr>
                      <w:t>General</w:t>
                    </w:r>
                  </w:p>
                </w:txbxContent>
              </v:textbox>
              <w10:wrap anchorx="page" anchory="page"/>
            </v:shape>
          </w:pict>
        </mc:Fallback>
      </mc:AlternateContent>
    </w:r>
    <w:r w:rsidR="00A274F4">
      <w:rPr>
        <w:noProof/>
      </w:rPr>
      <w:drawing>
        <wp:anchor distT="152400" distB="152400" distL="152400" distR="152400" simplePos="0" relativeHeight="251658240" behindDoc="1" locked="0" layoutInCell="1" allowOverlap="1" wp14:anchorId="069450BD" wp14:editId="02EA0DF9">
          <wp:simplePos x="0" y="0"/>
          <wp:positionH relativeFrom="page">
            <wp:posOffset>5768340</wp:posOffset>
          </wp:positionH>
          <wp:positionV relativeFrom="page">
            <wp:posOffset>311784</wp:posOffset>
          </wp:positionV>
          <wp:extent cx="899795" cy="132715"/>
          <wp:effectExtent l="0" t="0" r="0" b="0"/>
          <wp:wrapNone/>
          <wp:docPr id="1073741825" name="officeArt object" descr="Obrázek 16"/>
          <wp:cNvGraphicFramePr/>
          <a:graphic xmlns:a="http://schemas.openxmlformats.org/drawingml/2006/main">
            <a:graphicData uri="http://schemas.openxmlformats.org/drawingml/2006/picture">
              <pic:pic xmlns:pic="http://schemas.openxmlformats.org/drawingml/2006/picture">
                <pic:nvPicPr>
                  <pic:cNvPr id="1073741825" name="Obrázek 16" descr="Obrázek 16"/>
                  <pic:cNvPicPr>
                    <a:picLocks noChangeAspect="1"/>
                  </pic:cNvPicPr>
                </pic:nvPicPr>
                <pic:blipFill>
                  <a:blip r:embed="rId1"/>
                  <a:stretch>
                    <a:fillRect/>
                  </a:stretch>
                </pic:blipFill>
                <pic:spPr>
                  <a:xfrm>
                    <a:off x="0" y="0"/>
                    <a:ext cx="899795" cy="132715"/>
                  </a:xfrm>
                  <a:prstGeom prst="rect">
                    <a:avLst/>
                  </a:prstGeom>
                  <a:ln w="12700" cap="flat">
                    <a:noFill/>
                    <a:miter lim="400000"/>
                  </a:ln>
                  <a:effectLst/>
                </pic:spPr>
              </pic:pic>
            </a:graphicData>
          </a:graphic>
        </wp:anchor>
      </w:drawing>
    </w:r>
    <w:r w:rsidR="00A274F4">
      <w:rPr>
        <w:noProof/>
      </w:rPr>
      <mc:AlternateContent>
        <mc:Choice Requires="wps">
          <w:drawing>
            <wp:anchor distT="152400" distB="152400" distL="152400" distR="152400" simplePos="0" relativeHeight="251658241" behindDoc="1" locked="0" layoutInCell="1" allowOverlap="1" wp14:anchorId="6826BC7B" wp14:editId="3119AF47">
              <wp:simplePos x="0" y="0"/>
              <wp:positionH relativeFrom="page">
                <wp:posOffset>3617912</wp:posOffset>
              </wp:positionH>
              <wp:positionV relativeFrom="page">
                <wp:posOffset>180568</wp:posOffset>
              </wp:positionV>
              <wp:extent cx="336600" cy="127000"/>
              <wp:effectExtent l="0" t="0" r="0" b="0"/>
              <wp:wrapNone/>
              <wp:docPr id="1073741826" name="officeArt object" descr="General"/>
              <wp:cNvGraphicFramePr/>
              <a:graphic xmlns:a="http://schemas.openxmlformats.org/drawingml/2006/main">
                <a:graphicData uri="http://schemas.microsoft.com/office/word/2010/wordprocessingShape">
                  <wps:wsp>
                    <wps:cNvSpPr txBox="1"/>
                    <wps:spPr>
                      <a:xfrm>
                        <a:off x="0" y="0"/>
                        <a:ext cx="336600" cy="127000"/>
                      </a:xfrm>
                      <a:prstGeom prst="rect">
                        <a:avLst/>
                      </a:prstGeom>
                      <a:noFill/>
                      <a:ln w="12700" cap="flat">
                        <a:noFill/>
                        <a:miter lim="400000"/>
                      </a:ln>
                      <a:effectLst/>
                    </wps:spPr>
                    <wps:txbx>
                      <w:txbxContent>
                        <w:p w14:paraId="1A3899E4" w14:textId="77777777" w:rsidR="00A274F4" w:rsidRDefault="00A274F4" w:rsidP="00A274F4">
                          <w:pPr>
                            <w:spacing w:after="0"/>
                          </w:pPr>
                          <w:r>
                            <w:rPr>
                              <w:sz w:val="16"/>
                              <w:szCs w:val="16"/>
                            </w:rPr>
                            <w:t>General</w:t>
                          </w:r>
                        </w:p>
                      </w:txbxContent>
                    </wps:txbx>
                    <wps:bodyPr wrap="square" lIns="0" tIns="0" rIns="0" bIns="0" numCol="1" anchor="t">
                      <a:noAutofit/>
                    </wps:bodyPr>
                  </wps:wsp>
                </a:graphicData>
              </a:graphic>
            </wp:anchor>
          </w:drawing>
        </mc:Choice>
        <mc:Fallback xmlns:a="http://schemas.openxmlformats.org/drawingml/2006/main" xmlns:pic="http://schemas.openxmlformats.org/drawingml/2006/picture" xmlns:aclsh="http://schemas.microsoft.com/office/drawing/2020/classificationShape">
          <w:pict>
            <v:shapetype id="_x0000_t202" coordsize="21600,21600" o:spt="202" path="m,l,21600r21600,l21600,xe" w14:anchorId="6826BC7B">
              <v:stroke joinstyle="miter"/>
              <v:path gradientshapeok="t" o:connecttype="rect"/>
            </v:shapetype>
            <v:shape id="officeArt object" style="position:absolute;margin-left:284.85pt;margin-top:14.2pt;width:26.5pt;height:10pt;z-index:-251658239;visibility:visible;mso-wrap-style:square;mso-wrap-distance-left:12pt;mso-wrap-distance-top:12pt;mso-wrap-distance-right:12pt;mso-wrap-distance-bottom:12pt;mso-position-horizontal:absolute;mso-position-horizontal-relative:page;mso-position-vertical:absolute;mso-position-vertical-relative:page;v-text-anchor:top" alt="General" o:spid="_x0000_s1026"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">
              <v:stroke miterlimit="4"/>
              <v:textbox inset="0,0,0,0">
                <w:txbxContent>
                  <w:p w:rsidR="00A274F4" w:rsidP="00A274F4" w:rsidRDefault="00A274F4" w14:paraId="1A3899E4" w14:textId="77777777">
                    <w:pPr>
                      <w:spacing w:after="0"/>
                    </w:pPr>
                    <w:r>
                      <w:rPr>
                        <w:sz w:val="16"/>
                        <w:szCs w:val="16"/>
                      </w:rPr>
                      <w:t>General</w:t>
                    </w:r>
                  </w:p>
                </w:txbxContent>
              </v:textbox>
              <w10:wrap anchorx="page" anchory="page"/>
            </v:shape>
          </w:pict>
        </mc:Fallback>
      </mc:AlternateContent>
    </w:r>
  </w:p>
  <w:p w14:paraId="188D7A2A" w14:textId="77777777" w:rsidR="00A274F4" w:rsidRDefault="00A274F4" w:rsidP="00A274F4">
    <w:pPr>
      <w:pStyle w:val="Zhlav"/>
      <w:tabs>
        <w:tab w:val="clear" w:pos="9072"/>
        <w:tab w:val="right" w:pos="9046"/>
      </w:tabs>
    </w:pPr>
    <w:r>
      <w:rPr>
        <w:sz w:val="32"/>
        <w:szCs w:val="32"/>
      </w:rPr>
      <w:t>Tisková zpráva</w:t>
    </w:r>
  </w:p>
  <w:p w14:paraId="5450954C" w14:textId="77777777" w:rsidR="00517E27" w:rsidRDefault="00517E2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4A03" w14:textId="06FA0867" w:rsidR="00431957" w:rsidRDefault="00431957">
    <w:pPr>
      <w:pStyle w:val="Zhlav"/>
    </w:pPr>
    <w:r>
      <w:rPr>
        <w:noProof/>
      </w:rPr>
      <mc:AlternateContent>
        <mc:Choice Requires="wps">
          <w:drawing>
            <wp:anchor distT="0" distB="0" distL="0" distR="0" simplePos="0" relativeHeight="251659265" behindDoc="0" locked="0" layoutInCell="1" allowOverlap="1" wp14:anchorId="4121092C" wp14:editId="0AC22CEC">
              <wp:simplePos x="635" y="635"/>
              <wp:positionH relativeFrom="page">
                <wp:align>center</wp:align>
              </wp:positionH>
              <wp:positionV relativeFrom="page">
                <wp:align>top</wp:align>
              </wp:positionV>
              <wp:extent cx="326390" cy="334645"/>
              <wp:effectExtent l="0" t="0" r="16510" b="8255"/>
              <wp:wrapNone/>
              <wp:docPr id="215516917" name="Textové pole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26390" cy="334645"/>
                      </a:xfrm>
                      <a:prstGeom prst="rect">
                        <a:avLst/>
                      </a:prstGeom>
                      <a:noFill/>
                      <a:ln>
                        <a:noFill/>
                      </a:ln>
                    </wps:spPr>
                    <wps:txbx>
                      <w:txbxContent>
                        <w:p w14:paraId="57392568" w14:textId="465CFD2B" w:rsidR="00431957" w:rsidRPr="00431957" w:rsidRDefault="00431957" w:rsidP="00431957">
                          <w:pPr>
                            <w:spacing w:after="0"/>
                            <w:rPr>
                              <w:rFonts w:ascii="Calibri" w:eastAsia="Calibri" w:hAnsi="Calibri" w:cs="Calibri"/>
                              <w:noProof/>
                              <w:color w:val="000000"/>
                              <w:sz w:val="16"/>
                              <w:szCs w:val="16"/>
                            </w:rPr>
                          </w:pPr>
                          <w:r w:rsidRPr="00431957">
                            <w:rPr>
                              <w:rFonts w:ascii="Calibri" w:eastAsia="Calibri" w:hAnsi="Calibri" w:cs="Calibri"/>
                              <w:noProof/>
                              <w:color w:val="000000"/>
                              <w:sz w:val="16"/>
                              <w:szCs w:val="16"/>
                            </w:rPr>
                            <w:t>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121092C">
              <v:stroke joinstyle="miter"/>
              <v:path gradientshapeok="t" o:connecttype="rect"/>
            </v:shapetype>
            <v:shape id="Textové pole 1" style="position:absolute;margin-left:0;margin-top:0;width:25.7pt;height:26.35pt;z-index:251659265;visibility:visible;mso-wrap-style:none;mso-wrap-distance-left:0;mso-wrap-distance-top:0;mso-wrap-distance-right:0;mso-wrap-distance-bottom:0;mso-position-horizontal:center;mso-position-horizontal-relative:page;mso-position-vertical:top;mso-position-vertical-relative:page;v-text-anchor:top" alt="Gener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">
              <v:fill o:detectmouseclick="t"/>
              <v:textbox style="mso-fit-shape-to-text:t" inset="0,15pt,0,0">
                <w:txbxContent>
                  <w:p w:rsidRPr="00431957" w:rsidR="00431957" w:rsidP="00431957" w:rsidRDefault="00431957" w14:paraId="57392568" w14:textId="465CFD2B">
                    <w:pPr>
                      <w:spacing w:after="0"/>
                      <w:rPr>
                        <w:rFonts w:ascii="Calibri" w:hAnsi="Calibri" w:eastAsia="Calibri" w:cs="Calibri"/>
                        <w:noProof/>
                        <w:color w:val="000000"/>
                        <w:sz w:val="16"/>
                        <w:szCs w:val="16"/>
                      </w:rPr>
                    </w:pPr>
                    <w:r w:rsidRPr="00431957">
                      <w:rPr>
                        <w:rFonts w:ascii="Calibri" w:hAnsi="Calibri" w:eastAsia="Calibri" w:cs="Calibri"/>
                        <w:noProof/>
                        <w:color w:val="000000"/>
                        <w:sz w:val="16"/>
                        <w:szCs w:val="16"/>
                      </w:rPr>
                      <w:t>General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0F6670"/>
    <w:rsid w:val="00031456"/>
    <w:rsid w:val="00043D4B"/>
    <w:rsid w:val="000601A1"/>
    <w:rsid w:val="00082B72"/>
    <w:rsid w:val="000B0D7F"/>
    <w:rsid w:val="000D192C"/>
    <w:rsid w:val="000F2894"/>
    <w:rsid w:val="000F799E"/>
    <w:rsid w:val="001066FF"/>
    <w:rsid w:val="0012617B"/>
    <w:rsid w:val="00147215"/>
    <w:rsid w:val="001877AA"/>
    <w:rsid w:val="0019085B"/>
    <w:rsid w:val="001A1FB5"/>
    <w:rsid w:val="001B37E1"/>
    <w:rsid w:val="001C714D"/>
    <w:rsid w:val="001F3967"/>
    <w:rsid w:val="0020090D"/>
    <w:rsid w:val="00202DA2"/>
    <w:rsid w:val="00211E66"/>
    <w:rsid w:val="00212DB3"/>
    <w:rsid w:val="00241172"/>
    <w:rsid w:val="00253410"/>
    <w:rsid w:val="0027330E"/>
    <w:rsid w:val="0028097B"/>
    <w:rsid w:val="00285BDC"/>
    <w:rsid w:val="002B4CD6"/>
    <w:rsid w:val="002B5F47"/>
    <w:rsid w:val="002E6AEF"/>
    <w:rsid w:val="0030331A"/>
    <w:rsid w:val="003247CD"/>
    <w:rsid w:val="003305F7"/>
    <w:rsid w:val="00346F8F"/>
    <w:rsid w:val="00356C02"/>
    <w:rsid w:val="00392252"/>
    <w:rsid w:val="003B6968"/>
    <w:rsid w:val="003C566A"/>
    <w:rsid w:val="003D2328"/>
    <w:rsid w:val="003E2780"/>
    <w:rsid w:val="00431957"/>
    <w:rsid w:val="00452706"/>
    <w:rsid w:val="00474BD1"/>
    <w:rsid w:val="0049713D"/>
    <w:rsid w:val="004B1B8A"/>
    <w:rsid w:val="004B7B7E"/>
    <w:rsid w:val="004D498D"/>
    <w:rsid w:val="004F70FE"/>
    <w:rsid w:val="0050130C"/>
    <w:rsid w:val="005140D7"/>
    <w:rsid w:val="00517E27"/>
    <w:rsid w:val="00545258"/>
    <w:rsid w:val="00574544"/>
    <w:rsid w:val="005958B0"/>
    <w:rsid w:val="005B0902"/>
    <w:rsid w:val="005B4EC1"/>
    <w:rsid w:val="005C3E3F"/>
    <w:rsid w:val="005E6798"/>
    <w:rsid w:val="005F50AD"/>
    <w:rsid w:val="005F6031"/>
    <w:rsid w:val="006021C4"/>
    <w:rsid w:val="00627DE4"/>
    <w:rsid w:val="00634A98"/>
    <w:rsid w:val="00677467"/>
    <w:rsid w:val="006815D9"/>
    <w:rsid w:val="006A2D96"/>
    <w:rsid w:val="006B29CE"/>
    <w:rsid w:val="006C01EE"/>
    <w:rsid w:val="006C78E6"/>
    <w:rsid w:val="006D7E91"/>
    <w:rsid w:val="006E436E"/>
    <w:rsid w:val="00717AEE"/>
    <w:rsid w:val="007243E9"/>
    <w:rsid w:val="0073060E"/>
    <w:rsid w:val="00747265"/>
    <w:rsid w:val="00747312"/>
    <w:rsid w:val="00767862"/>
    <w:rsid w:val="007907ED"/>
    <w:rsid w:val="007D34EF"/>
    <w:rsid w:val="007E4191"/>
    <w:rsid w:val="007F3A36"/>
    <w:rsid w:val="008438B2"/>
    <w:rsid w:val="008543E0"/>
    <w:rsid w:val="00885C4A"/>
    <w:rsid w:val="008978F2"/>
    <w:rsid w:val="008B0DB3"/>
    <w:rsid w:val="008F1D86"/>
    <w:rsid w:val="00942E9A"/>
    <w:rsid w:val="00960FE0"/>
    <w:rsid w:val="00973772"/>
    <w:rsid w:val="0099248B"/>
    <w:rsid w:val="009B0A0C"/>
    <w:rsid w:val="009E4F12"/>
    <w:rsid w:val="009F567D"/>
    <w:rsid w:val="009F7402"/>
    <w:rsid w:val="009F7EBC"/>
    <w:rsid w:val="00A212D7"/>
    <w:rsid w:val="00A274F4"/>
    <w:rsid w:val="00A473DC"/>
    <w:rsid w:val="00AA24C0"/>
    <w:rsid w:val="00AB48BC"/>
    <w:rsid w:val="00AD75B6"/>
    <w:rsid w:val="00AE1856"/>
    <w:rsid w:val="00AE68A4"/>
    <w:rsid w:val="00AE7E76"/>
    <w:rsid w:val="00AF6A60"/>
    <w:rsid w:val="00B069D6"/>
    <w:rsid w:val="00B20038"/>
    <w:rsid w:val="00B2449C"/>
    <w:rsid w:val="00B40A97"/>
    <w:rsid w:val="00B66062"/>
    <w:rsid w:val="00B72AC0"/>
    <w:rsid w:val="00B73BF0"/>
    <w:rsid w:val="00B90048"/>
    <w:rsid w:val="00BA0332"/>
    <w:rsid w:val="00BC5909"/>
    <w:rsid w:val="00BD6012"/>
    <w:rsid w:val="00BF3070"/>
    <w:rsid w:val="00BF5959"/>
    <w:rsid w:val="00C1188B"/>
    <w:rsid w:val="00C26E6F"/>
    <w:rsid w:val="00C5521D"/>
    <w:rsid w:val="00C74B24"/>
    <w:rsid w:val="00CD798F"/>
    <w:rsid w:val="00CF1E31"/>
    <w:rsid w:val="00D04A30"/>
    <w:rsid w:val="00D1093D"/>
    <w:rsid w:val="00D2245B"/>
    <w:rsid w:val="00D24BF8"/>
    <w:rsid w:val="00D34E71"/>
    <w:rsid w:val="00D572FA"/>
    <w:rsid w:val="00D76D84"/>
    <w:rsid w:val="00D86DFF"/>
    <w:rsid w:val="00D94282"/>
    <w:rsid w:val="00DB4D0E"/>
    <w:rsid w:val="00E25F00"/>
    <w:rsid w:val="00E305ED"/>
    <w:rsid w:val="00E50C9C"/>
    <w:rsid w:val="00E60EA7"/>
    <w:rsid w:val="00E814D4"/>
    <w:rsid w:val="00E84535"/>
    <w:rsid w:val="00E93D06"/>
    <w:rsid w:val="00EB0F6B"/>
    <w:rsid w:val="00EB2905"/>
    <w:rsid w:val="00EB32E3"/>
    <w:rsid w:val="00ED5723"/>
    <w:rsid w:val="00EF3D24"/>
    <w:rsid w:val="00F06F3B"/>
    <w:rsid w:val="00F21952"/>
    <w:rsid w:val="00F26F65"/>
    <w:rsid w:val="00FB186B"/>
    <w:rsid w:val="00FE565A"/>
    <w:rsid w:val="00FF3DA5"/>
    <w:rsid w:val="02205633"/>
    <w:rsid w:val="02231CD6"/>
    <w:rsid w:val="025EC59C"/>
    <w:rsid w:val="0393A245"/>
    <w:rsid w:val="03FA79EB"/>
    <w:rsid w:val="043547AD"/>
    <w:rsid w:val="051D6B2D"/>
    <w:rsid w:val="083DCBE5"/>
    <w:rsid w:val="090E6434"/>
    <w:rsid w:val="096505C6"/>
    <w:rsid w:val="096E998C"/>
    <w:rsid w:val="09868238"/>
    <w:rsid w:val="0A634570"/>
    <w:rsid w:val="0A75126D"/>
    <w:rsid w:val="0AD2419B"/>
    <w:rsid w:val="0B773BE4"/>
    <w:rsid w:val="0BAA75AE"/>
    <w:rsid w:val="0BBA3DAA"/>
    <w:rsid w:val="0BC7723A"/>
    <w:rsid w:val="0D17F680"/>
    <w:rsid w:val="0D686B14"/>
    <w:rsid w:val="0DA76959"/>
    <w:rsid w:val="0E7B2C64"/>
    <w:rsid w:val="100CDC05"/>
    <w:rsid w:val="1131D4F3"/>
    <w:rsid w:val="125CC95A"/>
    <w:rsid w:val="128D3240"/>
    <w:rsid w:val="12C7907E"/>
    <w:rsid w:val="130B9599"/>
    <w:rsid w:val="13C03124"/>
    <w:rsid w:val="144166BF"/>
    <w:rsid w:val="144F7704"/>
    <w:rsid w:val="145A594D"/>
    <w:rsid w:val="1563C594"/>
    <w:rsid w:val="15C50B46"/>
    <w:rsid w:val="1643B363"/>
    <w:rsid w:val="1666513D"/>
    <w:rsid w:val="16BA7DA2"/>
    <w:rsid w:val="1799B10B"/>
    <w:rsid w:val="17C251D7"/>
    <w:rsid w:val="17DD39E9"/>
    <w:rsid w:val="183103B5"/>
    <w:rsid w:val="18339367"/>
    <w:rsid w:val="187A4CA4"/>
    <w:rsid w:val="190395BA"/>
    <w:rsid w:val="19789A60"/>
    <w:rsid w:val="1999545B"/>
    <w:rsid w:val="19BA426D"/>
    <w:rsid w:val="19E47870"/>
    <w:rsid w:val="19F45A82"/>
    <w:rsid w:val="1A6F519D"/>
    <w:rsid w:val="1AFF8A41"/>
    <w:rsid w:val="1B1BBE80"/>
    <w:rsid w:val="1BD3A24C"/>
    <w:rsid w:val="1BE134FB"/>
    <w:rsid w:val="1C3EAD6C"/>
    <w:rsid w:val="1CC58A88"/>
    <w:rsid w:val="1CD8DBB3"/>
    <w:rsid w:val="1D6850E0"/>
    <w:rsid w:val="1EE1B33B"/>
    <w:rsid w:val="200E983F"/>
    <w:rsid w:val="209C3B50"/>
    <w:rsid w:val="21E3FDFB"/>
    <w:rsid w:val="22C2E614"/>
    <w:rsid w:val="232C8766"/>
    <w:rsid w:val="250F6670"/>
    <w:rsid w:val="262D4AE4"/>
    <w:rsid w:val="266809FC"/>
    <w:rsid w:val="27AC10AE"/>
    <w:rsid w:val="27FF4649"/>
    <w:rsid w:val="2853F46E"/>
    <w:rsid w:val="292A785B"/>
    <w:rsid w:val="29569996"/>
    <w:rsid w:val="2A3F73CF"/>
    <w:rsid w:val="2AA542FC"/>
    <w:rsid w:val="2ABD5137"/>
    <w:rsid w:val="2ADA3612"/>
    <w:rsid w:val="2B2F2CE3"/>
    <w:rsid w:val="2D0AC961"/>
    <w:rsid w:val="2D8EDF09"/>
    <w:rsid w:val="2DD8A700"/>
    <w:rsid w:val="304889C4"/>
    <w:rsid w:val="307F8F7E"/>
    <w:rsid w:val="30F92D81"/>
    <w:rsid w:val="3123CB17"/>
    <w:rsid w:val="31BE5130"/>
    <w:rsid w:val="31E3C804"/>
    <w:rsid w:val="31ED43F1"/>
    <w:rsid w:val="31F9306E"/>
    <w:rsid w:val="32700BC8"/>
    <w:rsid w:val="327B01FF"/>
    <w:rsid w:val="327FFBD8"/>
    <w:rsid w:val="32CB8B05"/>
    <w:rsid w:val="3472A6D8"/>
    <w:rsid w:val="35D62ABE"/>
    <w:rsid w:val="35E30613"/>
    <w:rsid w:val="3676FCEC"/>
    <w:rsid w:val="36FF199F"/>
    <w:rsid w:val="372D0E3E"/>
    <w:rsid w:val="37CCCC7D"/>
    <w:rsid w:val="386D1752"/>
    <w:rsid w:val="38811CF4"/>
    <w:rsid w:val="38F3FEC0"/>
    <w:rsid w:val="39C88A2E"/>
    <w:rsid w:val="3A281E58"/>
    <w:rsid w:val="3A43674B"/>
    <w:rsid w:val="3A7C1CFE"/>
    <w:rsid w:val="3AB47F56"/>
    <w:rsid w:val="3ADC441E"/>
    <w:rsid w:val="3B3CEB72"/>
    <w:rsid w:val="3C365771"/>
    <w:rsid w:val="3C3B23E2"/>
    <w:rsid w:val="3CCB55EF"/>
    <w:rsid w:val="3F499E4B"/>
    <w:rsid w:val="3F5C7A4F"/>
    <w:rsid w:val="3FA9B52E"/>
    <w:rsid w:val="40D2FEEB"/>
    <w:rsid w:val="412FCB4A"/>
    <w:rsid w:val="4196CA14"/>
    <w:rsid w:val="41C68C60"/>
    <w:rsid w:val="426E72A1"/>
    <w:rsid w:val="43119369"/>
    <w:rsid w:val="443A50FE"/>
    <w:rsid w:val="450DBD30"/>
    <w:rsid w:val="454F8A32"/>
    <w:rsid w:val="4567B2B8"/>
    <w:rsid w:val="45B53873"/>
    <w:rsid w:val="47312C25"/>
    <w:rsid w:val="47BE4819"/>
    <w:rsid w:val="47CFBC00"/>
    <w:rsid w:val="47DF4B9F"/>
    <w:rsid w:val="48E36270"/>
    <w:rsid w:val="4943C8E3"/>
    <w:rsid w:val="4AFBC36B"/>
    <w:rsid w:val="4B174110"/>
    <w:rsid w:val="4B38926D"/>
    <w:rsid w:val="4B42F231"/>
    <w:rsid w:val="4B7C214C"/>
    <w:rsid w:val="4C2A6FFB"/>
    <w:rsid w:val="4CF73022"/>
    <w:rsid w:val="4FFD8BD4"/>
    <w:rsid w:val="501B6F20"/>
    <w:rsid w:val="506D542C"/>
    <w:rsid w:val="508F3318"/>
    <w:rsid w:val="50C8E432"/>
    <w:rsid w:val="51F744AF"/>
    <w:rsid w:val="520EE182"/>
    <w:rsid w:val="526AF66F"/>
    <w:rsid w:val="52AE0BCB"/>
    <w:rsid w:val="52DBA9D3"/>
    <w:rsid w:val="5481C79A"/>
    <w:rsid w:val="5677C0A3"/>
    <w:rsid w:val="570D9899"/>
    <w:rsid w:val="5768E009"/>
    <w:rsid w:val="580EF8E4"/>
    <w:rsid w:val="5811FE60"/>
    <w:rsid w:val="582C10D2"/>
    <w:rsid w:val="588A11D1"/>
    <w:rsid w:val="58900906"/>
    <w:rsid w:val="595C8F85"/>
    <w:rsid w:val="5A90E07B"/>
    <w:rsid w:val="5AD105E9"/>
    <w:rsid w:val="5AE870B3"/>
    <w:rsid w:val="5B358155"/>
    <w:rsid w:val="5B6D7CF7"/>
    <w:rsid w:val="5C97B8C5"/>
    <w:rsid w:val="5E57408F"/>
    <w:rsid w:val="5F8E7690"/>
    <w:rsid w:val="5F9DDD1E"/>
    <w:rsid w:val="5FACD233"/>
    <w:rsid w:val="60D05AC5"/>
    <w:rsid w:val="610BBFF7"/>
    <w:rsid w:val="617D5ED4"/>
    <w:rsid w:val="61827106"/>
    <w:rsid w:val="6183F69F"/>
    <w:rsid w:val="619DE010"/>
    <w:rsid w:val="61E2B5E6"/>
    <w:rsid w:val="630FDA94"/>
    <w:rsid w:val="6457701B"/>
    <w:rsid w:val="64EE6C00"/>
    <w:rsid w:val="6527B59C"/>
    <w:rsid w:val="663ED1E2"/>
    <w:rsid w:val="673A7AB0"/>
    <w:rsid w:val="679E8B28"/>
    <w:rsid w:val="67A93EAB"/>
    <w:rsid w:val="683C5FA5"/>
    <w:rsid w:val="68DE3C0C"/>
    <w:rsid w:val="69AB2EF9"/>
    <w:rsid w:val="69F26202"/>
    <w:rsid w:val="6AFBCF29"/>
    <w:rsid w:val="6B3F619C"/>
    <w:rsid w:val="6B5C10D3"/>
    <w:rsid w:val="6B975926"/>
    <w:rsid w:val="6BB4A852"/>
    <w:rsid w:val="6BC1162C"/>
    <w:rsid w:val="6C42B029"/>
    <w:rsid w:val="6D113AA6"/>
    <w:rsid w:val="6D87CC4D"/>
    <w:rsid w:val="6DEF7761"/>
    <w:rsid w:val="6EC9142D"/>
    <w:rsid w:val="703C0A76"/>
    <w:rsid w:val="7075FAC2"/>
    <w:rsid w:val="70B0A0B1"/>
    <w:rsid w:val="7166DD5F"/>
    <w:rsid w:val="71D5A92F"/>
    <w:rsid w:val="724CB3E8"/>
    <w:rsid w:val="73304CC5"/>
    <w:rsid w:val="736B3613"/>
    <w:rsid w:val="7382E018"/>
    <w:rsid w:val="7408EE3E"/>
    <w:rsid w:val="740E6DAB"/>
    <w:rsid w:val="74950A9A"/>
    <w:rsid w:val="75464123"/>
    <w:rsid w:val="75628A1D"/>
    <w:rsid w:val="76204BCE"/>
    <w:rsid w:val="7634B34B"/>
    <w:rsid w:val="77BCE1F0"/>
    <w:rsid w:val="7825A405"/>
    <w:rsid w:val="79583404"/>
    <w:rsid w:val="79F4777E"/>
    <w:rsid w:val="7A57CAE1"/>
    <w:rsid w:val="7AF4C259"/>
    <w:rsid w:val="7B1473E8"/>
    <w:rsid w:val="7BF88C73"/>
    <w:rsid w:val="7C2DC3C5"/>
    <w:rsid w:val="7E130CD2"/>
    <w:rsid w:val="7E578B78"/>
    <w:rsid w:val="7F2DD764"/>
    <w:rsid w:val="7F54C07C"/>
    <w:rsid w:val="7F5FDB66"/>
    <w:rsid w:val="7F6A84B9"/>
    <w:rsid w:val="7FC04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6670"/>
  <w15:chartTrackingRefBased/>
  <w15:docId w15:val="{BF7415DD-6A32-483A-BD7F-C3FD9F78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uiPriority w:val="9"/>
    <w:unhideWhenUsed/>
    <w:qFormat/>
    <w:rsid w:val="051D6B2D"/>
    <w:pPr>
      <w:keepNext/>
      <w:keepLines/>
      <w:spacing w:before="160" w:after="80"/>
      <w:outlineLvl w:val="2"/>
    </w:pPr>
    <w:rPr>
      <w:rFonts w:eastAsiaTheme="minorEastAsia" w:cstheme="majorEastAsia"/>
      <w:color w:val="0F476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character" w:customStyle="1" w:styleId="Hyperlink0">
    <w:name w:val="Hyperlink.0"/>
    <w:basedOn w:val="Standardnpsmoodstavce"/>
    <w:uiPriority w:val="1"/>
    <w:rsid w:val="520EE182"/>
    <w:rPr>
      <w:rFonts w:ascii="Times New Roman" w:eastAsia="Arial Unicode MS" w:hAnsi="Times New Roman" w:cs="Times New Roman"/>
      <w:color w:val="0563C1"/>
      <w:sz w:val="20"/>
      <w:szCs w:val="20"/>
      <w:u w:val="single"/>
    </w:rPr>
  </w:style>
  <w:style w:type="character" w:customStyle="1" w:styleId="Hyperlink1">
    <w:name w:val="Hyperlink.1"/>
    <w:basedOn w:val="Standardnpsmoodstavce"/>
    <w:uiPriority w:val="1"/>
    <w:rsid w:val="520EE182"/>
    <w:rPr>
      <w:rFonts w:ascii="Calibri" w:eastAsia="Calibri" w:hAnsi="Calibri" w:cs="Calibri"/>
      <w:i/>
      <w:iCs/>
      <w:color w:val="0563C1"/>
      <w:sz w:val="20"/>
      <w:szCs w:val="20"/>
      <w:u w:val="single"/>
    </w:rPr>
  </w:style>
  <w:style w:type="character" w:styleId="Hypertextovodkaz">
    <w:name w:val="Hyperlink"/>
    <w:basedOn w:val="Standardnpsmoodstavce"/>
    <w:uiPriority w:val="99"/>
    <w:unhideWhenUsed/>
    <w:rsid w:val="520EE182"/>
    <w:rPr>
      <w:color w:val="467886"/>
      <w:u w:val="single"/>
    </w:rPr>
  </w:style>
  <w:style w:type="paragraph" w:styleId="Zhlav">
    <w:name w:val="header"/>
    <w:basedOn w:val="Normln"/>
    <w:link w:val="ZhlavChar"/>
    <w:unhideWhenUsed/>
    <w:rsid w:val="00517E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7E27"/>
  </w:style>
  <w:style w:type="paragraph" w:styleId="Zpat">
    <w:name w:val="footer"/>
    <w:basedOn w:val="Normln"/>
    <w:link w:val="ZpatChar"/>
    <w:uiPriority w:val="99"/>
    <w:unhideWhenUsed/>
    <w:rsid w:val="00517E27"/>
    <w:pPr>
      <w:tabs>
        <w:tab w:val="center" w:pos="4536"/>
        <w:tab w:val="right" w:pos="9072"/>
      </w:tabs>
      <w:spacing w:after="0" w:line="240" w:lineRule="auto"/>
    </w:pPr>
  </w:style>
  <w:style w:type="character" w:customStyle="1" w:styleId="ZpatChar">
    <w:name w:val="Zápatí Char"/>
    <w:basedOn w:val="Standardnpsmoodstavce"/>
    <w:link w:val="Zpat"/>
    <w:uiPriority w:val="99"/>
    <w:rsid w:val="00517E27"/>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431957"/>
    <w:pPr>
      <w:spacing w:after="0" w:line="240" w:lineRule="auto"/>
    </w:pPr>
  </w:style>
  <w:style w:type="paragraph" w:styleId="Pedmtkomente">
    <w:name w:val="annotation subject"/>
    <w:basedOn w:val="Textkomente"/>
    <w:next w:val="Textkomente"/>
    <w:link w:val="PedmtkomenteChar"/>
    <w:uiPriority w:val="99"/>
    <w:semiHidden/>
    <w:unhideWhenUsed/>
    <w:rsid w:val="00346F8F"/>
    <w:rPr>
      <w:b/>
      <w:bCs/>
    </w:rPr>
  </w:style>
  <w:style w:type="character" w:customStyle="1" w:styleId="PedmtkomenteChar">
    <w:name w:val="Předmět komentáře Char"/>
    <w:basedOn w:val="TextkomenteChar"/>
    <w:link w:val="Pedmtkomente"/>
    <w:uiPriority w:val="99"/>
    <w:semiHidden/>
    <w:rsid w:val="00346F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kanska.cz/co-delame/development/komercni-develop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cebook.com/Skanska.v.CR.a.S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skanska/?originalSubdomain=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tra.vesela@skanska.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7B8AA4C4ADB4993DB8C590E084F96" ma:contentTypeVersion="18" ma:contentTypeDescription="Create a new document." ma:contentTypeScope="" ma:versionID="2b36a032bde40dc0532626ca5833fbf1">
  <xsd:schema xmlns:xsd="http://www.w3.org/2001/XMLSchema" xmlns:xs="http://www.w3.org/2001/XMLSchema" xmlns:p="http://schemas.microsoft.com/office/2006/metadata/properties" xmlns:ns2="71c132e8-b16d-4d61-984a-002a408a7778" xmlns:ns3="eda8c9fe-1ce0-472a-8eec-4855132dbb6c" targetNamespace="http://schemas.microsoft.com/office/2006/metadata/properties" ma:root="true" ma:fieldsID="c701b3dc1d5a3054908564435bcc424c" ns2:_="" ns3:_="">
    <xsd:import namespace="71c132e8-b16d-4d61-984a-002a408a7778"/>
    <xsd:import namespace="eda8c9fe-1ce0-472a-8eec-4855132db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132e8-b16d-4d61-984a-002a408a7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3c6e3-e9ba-409f-9000-32e1bbf30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a8c9fe-1ce0-472a-8eec-4855132db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891324-8069-48f3-b442-97639cf5e1c9}" ma:internalName="TaxCatchAll" ma:showField="CatchAllData" ma:web="eda8c9fe-1ce0-472a-8eec-4855132db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c132e8-b16d-4d61-984a-002a408a7778">
      <Terms xmlns="http://schemas.microsoft.com/office/infopath/2007/PartnerControls"/>
    </lcf76f155ced4ddcb4097134ff3c332f>
    <TaxCatchAll xmlns="eda8c9fe-1ce0-472a-8eec-4855132db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71951-D892-43EF-A88E-ED826979FF36}"/>
</file>

<file path=customXml/itemProps2.xml><?xml version="1.0" encoding="utf-8"?>
<ds:datastoreItem xmlns:ds="http://schemas.openxmlformats.org/officeDocument/2006/customXml" ds:itemID="{69E78C1C-BC6A-4808-8732-D53836075153}">
  <ds:schemaRefs>
    <ds:schemaRef ds:uri="http://schemas.microsoft.com/office/2006/metadata/properties"/>
    <ds:schemaRef ds:uri="http://schemas.microsoft.com/office/infopath/2007/PartnerControls"/>
    <ds:schemaRef ds:uri="71c132e8-b16d-4d61-984a-002a408a7778"/>
    <ds:schemaRef ds:uri="eda8c9fe-1ce0-472a-8eec-4855132dbb6c"/>
    <ds:schemaRef ds:uri="2d79cb2f-9180-4a29-8faa-0ccad540ac39"/>
    <ds:schemaRef ds:uri="ac6aff80-dee5-476b-9e66-417167f2bf27"/>
  </ds:schemaRefs>
</ds:datastoreItem>
</file>

<file path=customXml/itemProps3.xml><?xml version="1.0" encoding="utf-8"?>
<ds:datastoreItem xmlns:ds="http://schemas.openxmlformats.org/officeDocument/2006/customXml" ds:itemID="{D6D329A3-BE85-44CE-90B5-A32D57447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1302</Words>
  <Characters>7687</Characters>
  <Application>Microsoft Office Word</Application>
  <DocSecurity>0</DocSecurity>
  <Lines>64</Lines>
  <Paragraphs>17</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Vendula Menclova</dc:creator>
  <cp:keywords/>
  <dc:description/>
  <cp:lastModifiedBy>Klara Pirochova</cp:lastModifiedBy>
  <cp:revision>2</cp:revision>
  <cp:lastPrinted>2025-01-21T16:34:00Z</cp:lastPrinted>
  <dcterms:created xsi:type="dcterms:W3CDTF">2025-03-26T17:58:00Z</dcterms:created>
  <dcterms:modified xsi:type="dcterms:W3CDTF">2025-03-26T17:58:00Z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0x01010081E7B8AA4C4ADB4993DB8C590E084F96</vt:lpwstr>
  </property>
  <property fmtid="{D5CDD505-2E9C-101B-9397-08002B2CF9AE}" pid="4" name="ClassificationContentMarkingHeaderShapeIds">
    <vt:lpwstr>cd886f5,75c4b51f,5aaadde4</vt:lpwstr>
  </property>
  <property fmtid="{D5CDD505-2E9C-101B-9397-08002B2CF9AE}" pid="5" name="ClassificationContentMarkingHeaderFontProps">
    <vt:lpwstr>#000000,8,Calibri</vt:lpwstr>
  </property>
  <property fmtid="{D5CDD505-2E9C-101B-9397-08002B2CF9AE}" pid="6" name="ClassificationContentMarkingHeaderText">
    <vt:lpwstr>General</vt:lpwstr>
  </property>
  <property fmtid="{D5CDD505-2E9C-101B-9397-08002B2CF9AE}" pid="7" name="MSIP_Label_aee490da-fed8-48ce-ab1f-32dee818a6c1_Enabled">
    <vt:lpwstr>true</vt:lpwstr>
  </property>
  <property fmtid="{D5CDD505-2E9C-101B-9397-08002B2CF9AE}" pid="8" name="MSIP_Label_aee490da-fed8-48ce-ab1f-32dee818a6c1_SetDate">
    <vt:lpwstr>2025-01-30T11:23:58Z</vt:lpwstr>
  </property>
  <property fmtid="{D5CDD505-2E9C-101B-9397-08002B2CF9AE}" pid="9" name="MSIP_Label_aee490da-fed8-48ce-ab1f-32dee818a6c1_Method">
    <vt:lpwstr>Standard</vt:lpwstr>
  </property>
  <property fmtid="{D5CDD505-2E9C-101B-9397-08002B2CF9AE}" pid="10" name="MSIP_Label_aee490da-fed8-48ce-ab1f-32dee818a6c1_Name">
    <vt:lpwstr>General-Marking</vt:lpwstr>
  </property>
  <property fmtid="{D5CDD505-2E9C-101B-9397-08002B2CF9AE}" pid="11" name="MSIP_Label_aee490da-fed8-48ce-ab1f-32dee818a6c1_SiteId">
    <vt:lpwstr>33dab507-5210-4075-805b-f2717d8cfa74</vt:lpwstr>
  </property>
  <property fmtid="{D5CDD505-2E9C-101B-9397-08002B2CF9AE}" pid="12" name="MSIP_Label_aee490da-fed8-48ce-ab1f-32dee818a6c1_ActionId">
    <vt:lpwstr>063d1571-f10f-4277-9004-e5e9451fa21f</vt:lpwstr>
  </property>
  <property fmtid="{D5CDD505-2E9C-101B-9397-08002B2CF9AE}" pid="13" name="MSIP_Label_aee490da-fed8-48ce-ab1f-32dee818a6c1_ContentBits">
    <vt:lpwstr>1</vt:lpwstr>
  </property>
</Properties>
</file>