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A" w:rsidRDefault="000F3DE7">
      <w:pPr>
        <w:tabs>
          <w:tab w:val="left" w:pos="1620"/>
        </w:tabs>
        <w:ind w:left="180" w:right="252"/>
        <w:rPr>
          <w:b/>
          <w:sz w:val="28"/>
        </w:rPr>
      </w:pPr>
      <w:r>
        <w:rPr>
          <w:b/>
          <w:noProof/>
          <w:sz w:val="28"/>
          <w:lang w:val="en-US" w:eastAsia="zh-CN"/>
        </w:rPr>
        <w:drawing>
          <wp:inline distT="0" distB="0" distL="0" distR="0">
            <wp:extent cx="20478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0EA">
        <w:rPr>
          <w:b/>
          <w:sz w:val="28"/>
        </w:rPr>
        <w:t xml:space="preserve">                            </w:t>
      </w:r>
    </w:p>
    <w:p w:rsidR="003570EA" w:rsidRDefault="003570EA">
      <w:pPr>
        <w:pStyle w:val="Header"/>
        <w:tabs>
          <w:tab w:val="clear" w:pos="4536"/>
          <w:tab w:val="clear" w:pos="9072"/>
        </w:tabs>
        <w:ind w:left="180" w:right="252" w:firstLine="720"/>
        <w:jc w:val="right"/>
        <w:rPr>
          <w:rFonts w:ascii="Arial" w:hAnsi="Arial"/>
          <w:sz w:val="52"/>
          <w:szCs w:val="24"/>
        </w:rPr>
      </w:pPr>
      <w:r>
        <w:rPr>
          <w:rFonts w:ascii="Arial" w:hAnsi="Arial"/>
          <w:sz w:val="52"/>
        </w:rPr>
        <w:t xml:space="preserve"> </w:t>
      </w:r>
    </w:p>
    <w:p w:rsidR="003570EA" w:rsidRDefault="003570EA">
      <w:pPr>
        <w:pStyle w:val="Header"/>
        <w:tabs>
          <w:tab w:val="clear" w:pos="4536"/>
          <w:tab w:val="clear" w:pos="9072"/>
        </w:tabs>
        <w:ind w:left="2880" w:right="252" w:firstLine="720"/>
        <w:jc w:val="right"/>
        <w:outlineLvl w:val="0"/>
        <w:rPr>
          <w:rFonts w:ascii="Arial" w:hAnsi="Arial"/>
          <w:sz w:val="52"/>
          <w:szCs w:val="24"/>
        </w:rPr>
      </w:pPr>
      <w:r>
        <w:rPr>
          <w:rFonts w:ascii="Arial" w:hAnsi="Arial"/>
          <w:sz w:val="52"/>
        </w:rPr>
        <w:t>Tisková zpráva</w:t>
      </w:r>
    </w:p>
    <w:p w:rsidR="003570EA" w:rsidRDefault="003570EA">
      <w:pPr>
        <w:pStyle w:val="Header"/>
        <w:tabs>
          <w:tab w:val="clear" w:pos="4536"/>
          <w:tab w:val="clear" w:pos="9072"/>
        </w:tabs>
        <w:ind w:left="180" w:right="252"/>
        <w:jc w:val="right"/>
        <w:rPr>
          <w:rFonts w:ascii="Arial" w:hAnsi="Arial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</w:p>
    <w:p w:rsidR="003570EA" w:rsidRDefault="0068593A" w:rsidP="000F3DE7">
      <w:pPr>
        <w:pStyle w:val="Header"/>
        <w:tabs>
          <w:tab w:val="clear" w:pos="4536"/>
          <w:tab w:val="clear" w:pos="9072"/>
        </w:tabs>
        <w:ind w:right="252"/>
        <w:rPr>
          <w:rFonts w:ascii="Arial" w:hAnsi="Arial"/>
          <w:szCs w:val="24"/>
        </w:rPr>
      </w:pPr>
      <w:r>
        <w:rPr>
          <w:rFonts w:ascii="Arial" w:hAnsi="Arial"/>
        </w:rPr>
        <w:t>17.</w:t>
      </w:r>
      <w:r w:rsidR="003570EA">
        <w:rPr>
          <w:rFonts w:ascii="Arial" w:hAnsi="Arial"/>
        </w:rPr>
        <w:t xml:space="preserve"> ledna 2011</w:t>
      </w:r>
    </w:p>
    <w:p w:rsidR="003570EA" w:rsidRDefault="003570EA">
      <w:pPr>
        <w:ind w:left="180" w:right="252"/>
      </w:pPr>
    </w:p>
    <w:p w:rsidR="003570EA" w:rsidRPr="00D5249C" w:rsidRDefault="003570EA">
      <w:pPr>
        <w:ind w:left="180" w:right="252"/>
      </w:pPr>
    </w:p>
    <w:p w:rsidR="003570EA" w:rsidRPr="00403A01" w:rsidRDefault="003570EA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/>
          <w:b/>
          <w:color w:val="262626"/>
          <w:sz w:val="28"/>
        </w:rPr>
        <w:t>City Green Court</w:t>
      </w:r>
      <w:r w:rsidR="00F33861">
        <w:rPr>
          <w:rFonts w:ascii="Arial" w:hAnsi="Arial"/>
          <w:b/>
          <w:color w:val="262626"/>
          <w:sz w:val="28"/>
        </w:rPr>
        <w:t xml:space="preserve"> společnosti Skanska </w:t>
      </w:r>
      <w:r w:rsidR="00293648">
        <w:rPr>
          <w:rFonts w:ascii="Arial" w:hAnsi="Arial"/>
          <w:b/>
          <w:color w:val="262626"/>
          <w:sz w:val="28"/>
        </w:rPr>
        <w:t>je</w:t>
      </w:r>
      <w:r>
        <w:rPr>
          <w:rFonts w:ascii="Arial" w:hAnsi="Arial"/>
          <w:b/>
          <w:color w:val="262626"/>
          <w:sz w:val="28"/>
        </w:rPr>
        <w:t xml:space="preserve"> první budov</w:t>
      </w:r>
      <w:r w:rsidR="00293648">
        <w:rPr>
          <w:rFonts w:ascii="Arial" w:hAnsi="Arial"/>
          <w:b/>
          <w:color w:val="262626"/>
          <w:sz w:val="28"/>
        </w:rPr>
        <w:t>ou</w:t>
      </w:r>
      <w:r>
        <w:rPr>
          <w:rFonts w:ascii="Arial" w:hAnsi="Arial"/>
          <w:b/>
          <w:color w:val="262626"/>
          <w:sz w:val="28"/>
        </w:rPr>
        <w:t xml:space="preserve"> </w:t>
      </w:r>
      <w:r w:rsidR="00293648">
        <w:rPr>
          <w:rFonts w:ascii="Arial" w:hAnsi="Arial"/>
          <w:b/>
          <w:color w:val="262626"/>
          <w:sz w:val="28"/>
        </w:rPr>
        <w:t>s</w:t>
      </w:r>
      <w:r>
        <w:rPr>
          <w:rFonts w:ascii="Arial" w:hAnsi="Arial"/>
          <w:b/>
          <w:color w:val="262626"/>
          <w:sz w:val="28"/>
        </w:rPr>
        <w:t xml:space="preserve"> </w:t>
      </w:r>
      <w:r w:rsidR="003D0A65">
        <w:rPr>
          <w:rFonts w:ascii="Arial" w:hAnsi="Arial"/>
          <w:b/>
          <w:color w:val="262626"/>
          <w:sz w:val="28"/>
        </w:rPr>
        <w:t>pre</w:t>
      </w:r>
      <w:r>
        <w:rPr>
          <w:rFonts w:ascii="Arial" w:hAnsi="Arial"/>
          <w:b/>
          <w:color w:val="262626"/>
          <w:sz w:val="28"/>
        </w:rPr>
        <w:t>certifikac</w:t>
      </w:r>
      <w:r w:rsidR="00293648">
        <w:rPr>
          <w:rFonts w:ascii="Arial" w:hAnsi="Arial"/>
          <w:b/>
          <w:color w:val="262626"/>
          <w:sz w:val="28"/>
        </w:rPr>
        <w:t>í</w:t>
      </w:r>
      <w:r>
        <w:rPr>
          <w:rFonts w:ascii="Arial" w:hAnsi="Arial"/>
          <w:b/>
          <w:color w:val="262626"/>
          <w:sz w:val="28"/>
        </w:rPr>
        <w:t xml:space="preserve"> LEED Platinum</w:t>
      </w:r>
      <w:r w:rsidR="006B255F">
        <w:rPr>
          <w:rFonts w:ascii="Arial" w:hAnsi="Arial"/>
          <w:b/>
          <w:color w:val="262626"/>
          <w:sz w:val="28"/>
        </w:rPr>
        <w:t xml:space="preserve"> v České republice</w:t>
      </w:r>
    </w:p>
    <w:p w:rsidR="00142817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262626"/>
          <w:sz w:val="24"/>
          <w:szCs w:val="24"/>
        </w:rPr>
      </w:pPr>
    </w:p>
    <w:p w:rsidR="00142817" w:rsidRPr="00403A01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/>
          <w:b/>
          <w:color w:val="262626"/>
          <w:sz w:val="24"/>
        </w:rPr>
        <w:t>Skanska hrdě oznamuje, že vznikající kancelářská budova City Green Court v</w:t>
      </w:r>
      <w:r w:rsidR="003D0A65">
        <w:rPr>
          <w:rFonts w:ascii="Arial" w:hAnsi="Arial"/>
          <w:b/>
          <w:color w:val="262626"/>
          <w:sz w:val="24"/>
        </w:rPr>
        <w:t> </w:t>
      </w:r>
      <w:r>
        <w:rPr>
          <w:rFonts w:ascii="Arial" w:hAnsi="Arial"/>
          <w:b/>
          <w:color w:val="262626"/>
          <w:sz w:val="24"/>
        </w:rPr>
        <w:t>Praze</w:t>
      </w:r>
      <w:r w:rsidR="003D0A65">
        <w:rPr>
          <w:rFonts w:ascii="Arial" w:hAnsi="Arial"/>
          <w:b/>
          <w:color w:val="262626"/>
          <w:sz w:val="24"/>
        </w:rPr>
        <w:t xml:space="preserve"> získala</w:t>
      </w:r>
      <w:r w:rsidR="003D2C12">
        <w:rPr>
          <w:rFonts w:ascii="Arial" w:hAnsi="Arial"/>
          <w:b/>
          <w:color w:val="262626"/>
          <w:sz w:val="24"/>
        </w:rPr>
        <w:t xml:space="preserve"> precertifikaci LEED Platinum, </w:t>
      </w:r>
      <w:r w:rsidR="00FF1733">
        <w:rPr>
          <w:rFonts w:ascii="Arial" w:hAnsi="Arial"/>
          <w:b/>
          <w:color w:val="262626"/>
          <w:sz w:val="24"/>
        </w:rPr>
        <w:t xml:space="preserve">což je </w:t>
      </w:r>
      <w:r w:rsidR="003D2C12">
        <w:rPr>
          <w:rFonts w:ascii="Arial" w:hAnsi="Arial"/>
          <w:b/>
          <w:color w:val="262626"/>
          <w:sz w:val="24"/>
        </w:rPr>
        <w:t>nejvyšší možn</w:t>
      </w:r>
      <w:r w:rsidR="00FF1733">
        <w:rPr>
          <w:rFonts w:ascii="Arial" w:hAnsi="Arial"/>
          <w:b/>
          <w:color w:val="262626"/>
          <w:sz w:val="24"/>
        </w:rPr>
        <w:t>á</w:t>
      </w:r>
      <w:r w:rsidR="003D2C12">
        <w:rPr>
          <w:rFonts w:ascii="Arial" w:hAnsi="Arial"/>
          <w:b/>
          <w:color w:val="262626"/>
          <w:sz w:val="24"/>
        </w:rPr>
        <w:t xml:space="preserve"> úrov</w:t>
      </w:r>
      <w:r w:rsidR="00FF1733">
        <w:rPr>
          <w:rFonts w:ascii="Arial" w:hAnsi="Arial"/>
          <w:b/>
          <w:color w:val="262626"/>
          <w:sz w:val="24"/>
        </w:rPr>
        <w:t>eň</w:t>
      </w:r>
      <w:r w:rsidR="003D2C12">
        <w:rPr>
          <w:rFonts w:ascii="Arial" w:hAnsi="Arial"/>
          <w:b/>
          <w:color w:val="262626"/>
          <w:sz w:val="24"/>
        </w:rPr>
        <w:t xml:space="preserve"> nejnovější verze </w:t>
      </w:r>
      <w:r w:rsidR="003D2C12" w:rsidRPr="0068593A">
        <w:rPr>
          <w:rFonts w:ascii="Arial" w:hAnsi="Arial"/>
          <w:b/>
          <w:color w:val="262626"/>
          <w:sz w:val="24"/>
        </w:rPr>
        <w:t>systému</w:t>
      </w:r>
      <w:r w:rsidR="003D2C12">
        <w:rPr>
          <w:rFonts w:ascii="Arial" w:hAnsi="Arial"/>
          <w:b/>
          <w:color w:val="262626"/>
          <w:sz w:val="24"/>
        </w:rPr>
        <w:t xml:space="preserve"> LEED. City Green Court je </w:t>
      </w:r>
      <w:r>
        <w:rPr>
          <w:rFonts w:ascii="Arial" w:hAnsi="Arial"/>
          <w:b/>
          <w:color w:val="262626"/>
          <w:sz w:val="24"/>
        </w:rPr>
        <w:t>první</w:t>
      </w:r>
      <w:r w:rsidR="003D2C12">
        <w:rPr>
          <w:rFonts w:ascii="Arial" w:hAnsi="Arial"/>
          <w:b/>
          <w:color w:val="262626"/>
          <w:sz w:val="24"/>
        </w:rPr>
        <w:t>m</w:t>
      </w:r>
      <w:r>
        <w:rPr>
          <w:rFonts w:ascii="Arial" w:hAnsi="Arial"/>
          <w:b/>
          <w:color w:val="262626"/>
          <w:sz w:val="24"/>
        </w:rPr>
        <w:t xml:space="preserve"> kancelářský</w:t>
      </w:r>
      <w:r w:rsidR="003D2C12">
        <w:rPr>
          <w:rFonts w:ascii="Arial" w:hAnsi="Arial"/>
          <w:b/>
          <w:color w:val="262626"/>
          <w:sz w:val="24"/>
        </w:rPr>
        <w:t>m</w:t>
      </w:r>
      <w:r>
        <w:rPr>
          <w:rFonts w:ascii="Arial" w:hAnsi="Arial"/>
          <w:b/>
          <w:color w:val="262626"/>
          <w:sz w:val="24"/>
        </w:rPr>
        <w:t xml:space="preserve"> projekt</w:t>
      </w:r>
      <w:r w:rsidR="003D2C12">
        <w:rPr>
          <w:rFonts w:ascii="Arial" w:hAnsi="Arial"/>
          <w:b/>
          <w:color w:val="262626"/>
          <w:sz w:val="24"/>
        </w:rPr>
        <w:t>em</w:t>
      </w:r>
      <w:r>
        <w:rPr>
          <w:rFonts w:ascii="Arial" w:hAnsi="Arial"/>
          <w:b/>
          <w:color w:val="262626"/>
          <w:sz w:val="24"/>
        </w:rPr>
        <w:t xml:space="preserve"> v Česku</w:t>
      </w:r>
      <w:r>
        <w:t xml:space="preserve"> </w:t>
      </w:r>
      <w:r w:rsidRPr="003D2C12">
        <w:rPr>
          <w:rFonts w:ascii="Arial" w:hAnsi="Arial"/>
          <w:b/>
          <w:color w:val="262626"/>
          <w:sz w:val="24"/>
        </w:rPr>
        <w:t>a první</w:t>
      </w:r>
      <w:r w:rsidR="003D2C12">
        <w:rPr>
          <w:rFonts w:ascii="Arial" w:hAnsi="Arial"/>
          <w:b/>
          <w:color w:val="262626"/>
          <w:sz w:val="24"/>
        </w:rPr>
        <w:t>m</w:t>
      </w:r>
      <w:r w:rsidR="003D2C12" w:rsidRPr="003D2C12">
        <w:rPr>
          <w:rFonts w:ascii="Arial" w:hAnsi="Arial"/>
          <w:b/>
          <w:color w:val="262626"/>
          <w:sz w:val="24"/>
        </w:rPr>
        <w:t xml:space="preserve"> kancelářský</w:t>
      </w:r>
      <w:r w:rsidR="003D2C12">
        <w:rPr>
          <w:rFonts w:ascii="Arial" w:hAnsi="Arial"/>
          <w:b/>
          <w:color w:val="262626"/>
          <w:sz w:val="24"/>
        </w:rPr>
        <w:t>m</w:t>
      </w:r>
      <w:r w:rsidRPr="003D2C12">
        <w:rPr>
          <w:rFonts w:ascii="Arial" w:hAnsi="Arial"/>
          <w:b/>
          <w:color w:val="262626"/>
          <w:sz w:val="24"/>
        </w:rPr>
        <w:t xml:space="preserve"> projekt</w:t>
      </w:r>
      <w:r w:rsidR="003D2C12">
        <w:rPr>
          <w:rFonts w:ascii="Arial" w:hAnsi="Arial"/>
          <w:b/>
          <w:color w:val="262626"/>
          <w:sz w:val="24"/>
        </w:rPr>
        <w:t>em</w:t>
      </w:r>
      <w:r w:rsidRPr="003D2C12">
        <w:rPr>
          <w:rFonts w:ascii="Arial" w:hAnsi="Arial"/>
          <w:b/>
          <w:color w:val="262626"/>
          <w:sz w:val="24"/>
        </w:rPr>
        <w:t xml:space="preserve"> společnosti Skanska v</w:t>
      </w:r>
      <w:r w:rsidR="003D2C12" w:rsidRPr="003D2C12">
        <w:rPr>
          <w:rFonts w:ascii="Arial" w:hAnsi="Arial"/>
          <w:b/>
          <w:color w:val="262626"/>
          <w:sz w:val="24"/>
        </w:rPr>
        <w:t> </w:t>
      </w:r>
      <w:r w:rsidRPr="003D2C12">
        <w:rPr>
          <w:rFonts w:ascii="Arial" w:hAnsi="Arial"/>
          <w:b/>
          <w:color w:val="262626"/>
          <w:sz w:val="24"/>
        </w:rPr>
        <w:t>Evropě</w:t>
      </w:r>
      <w:r w:rsidR="003D2C12" w:rsidRPr="003D2C12">
        <w:rPr>
          <w:rFonts w:ascii="Arial" w:hAnsi="Arial"/>
          <w:b/>
          <w:color w:val="262626"/>
          <w:sz w:val="24"/>
        </w:rPr>
        <w:t>, který toho dosáhl</w:t>
      </w:r>
      <w:r>
        <w:rPr>
          <w:rFonts w:ascii="Arial" w:hAnsi="Arial"/>
          <w:b/>
          <w:color w:val="262626"/>
          <w:sz w:val="24"/>
        </w:rPr>
        <w:t xml:space="preserve">. </w:t>
      </w:r>
      <w:r w:rsidR="003D2C12">
        <w:rPr>
          <w:rFonts w:ascii="Arial" w:hAnsi="Arial"/>
          <w:b/>
          <w:color w:val="262626"/>
          <w:sz w:val="24"/>
        </w:rPr>
        <w:t>P</w:t>
      </w:r>
      <w:r w:rsidR="00C14A3E">
        <w:rPr>
          <w:rFonts w:ascii="Arial" w:hAnsi="Arial"/>
          <w:b/>
          <w:color w:val="262626"/>
          <w:sz w:val="24"/>
        </w:rPr>
        <w:t>řepracován</w:t>
      </w:r>
      <w:r w:rsidR="003D2C12">
        <w:rPr>
          <w:rFonts w:ascii="Arial" w:hAnsi="Arial"/>
          <w:b/>
          <w:color w:val="262626"/>
          <w:sz w:val="24"/>
        </w:rPr>
        <w:t xml:space="preserve">í </w:t>
      </w:r>
      <w:r w:rsidR="00FF1733">
        <w:rPr>
          <w:rFonts w:ascii="Arial" w:hAnsi="Arial"/>
          <w:b/>
          <w:color w:val="262626"/>
          <w:sz w:val="24"/>
        </w:rPr>
        <w:t>původn</w:t>
      </w:r>
      <w:r w:rsidR="00FF1733" w:rsidRPr="0068593A">
        <w:rPr>
          <w:rFonts w:ascii="Arial" w:hAnsi="Arial"/>
          <w:b/>
          <w:color w:val="262626"/>
          <w:sz w:val="24"/>
        </w:rPr>
        <w:t xml:space="preserve">ího </w:t>
      </w:r>
      <w:r w:rsidR="00FF1733">
        <w:rPr>
          <w:rFonts w:ascii="Arial" w:hAnsi="Arial"/>
          <w:b/>
          <w:color w:val="262626"/>
          <w:sz w:val="24"/>
        </w:rPr>
        <w:t xml:space="preserve">návrhu </w:t>
      </w:r>
      <w:r w:rsidRPr="0068593A">
        <w:rPr>
          <w:rFonts w:ascii="Arial" w:hAnsi="Arial"/>
          <w:b/>
          <w:color w:val="262626"/>
          <w:sz w:val="24"/>
        </w:rPr>
        <w:t>projektu</w:t>
      </w:r>
      <w:r w:rsidR="003D2C12">
        <w:rPr>
          <w:rFonts w:ascii="Arial" w:hAnsi="Arial"/>
          <w:b/>
          <w:color w:val="262626"/>
          <w:sz w:val="24"/>
        </w:rPr>
        <w:t xml:space="preserve"> má za cíl</w:t>
      </w:r>
      <w:r>
        <w:rPr>
          <w:rFonts w:ascii="Arial" w:hAnsi="Arial"/>
          <w:b/>
          <w:color w:val="262626"/>
          <w:sz w:val="24"/>
        </w:rPr>
        <w:t xml:space="preserve"> vytvořit nejzelenější administrativní budovu v Praze. </w:t>
      </w:r>
    </w:p>
    <w:p w:rsidR="00142817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62626"/>
          <w:sz w:val="20"/>
          <w:szCs w:val="20"/>
        </w:rPr>
      </w:pPr>
    </w:p>
    <w:p w:rsidR="00142817" w:rsidRPr="00403A01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/>
          <w:color w:val="262626"/>
          <w:sz w:val="20"/>
        </w:rPr>
        <w:t xml:space="preserve">Po akvizici na jaře roku 2010 byl původní návrh budovy City Green Court od newyorského </w:t>
      </w:r>
      <w:r>
        <w:rPr>
          <w:rFonts w:ascii="Arial" w:hAnsi="Arial"/>
          <w:sz w:val="20"/>
        </w:rPr>
        <w:t xml:space="preserve">architektonického studia Richard Meier &amp; Partners upraven v souladu s požadavky společnosti Skanska za účelem dosažení nejvyšší úrovně certifikace LEED. </w:t>
      </w:r>
      <w:r>
        <w:rPr>
          <w:rFonts w:ascii="Arial" w:hAnsi="Arial"/>
          <w:color w:val="262626"/>
          <w:sz w:val="20"/>
        </w:rPr>
        <w:t xml:space="preserve">V hodnocení LEED získal projekt maximální počet bodů v kategoriích </w:t>
      </w:r>
      <w:r w:rsidR="00FC6622">
        <w:rPr>
          <w:rFonts w:ascii="Arial" w:hAnsi="Arial"/>
          <w:color w:val="262626"/>
          <w:sz w:val="20"/>
        </w:rPr>
        <w:t xml:space="preserve">správný výběr </w:t>
      </w:r>
      <w:r>
        <w:rPr>
          <w:rFonts w:ascii="Arial" w:hAnsi="Arial"/>
          <w:color w:val="262626"/>
          <w:sz w:val="20"/>
        </w:rPr>
        <w:t xml:space="preserve">lokality, </w:t>
      </w:r>
      <w:r w:rsidR="00FC6622">
        <w:rPr>
          <w:rFonts w:ascii="Arial" w:hAnsi="Arial"/>
          <w:color w:val="262626"/>
          <w:sz w:val="20"/>
        </w:rPr>
        <w:t xml:space="preserve">racionální </w:t>
      </w:r>
      <w:r>
        <w:rPr>
          <w:rFonts w:ascii="Arial" w:hAnsi="Arial"/>
          <w:color w:val="262626"/>
          <w:sz w:val="20"/>
        </w:rPr>
        <w:t xml:space="preserve">hospodaření s vodou a </w:t>
      </w:r>
      <w:r w:rsidR="00FC6622">
        <w:rPr>
          <w:rFonts w:ascii="Arial" w:hAnsi="Arial"/>
          <w:color w:val="262626"/>
          <w:sz w:val="20"/>
        </w:rPr>
        <w:t xml:space="preserve">kvalita </w:t>
      </w:r>
      <w:r>
        <w:rPr>
          <w:rFonts w:ascii="Arial" w:hAnsi="Arial"/>
          <w:color w:val="262626"/>
          <w:sz w:val="20"/>
        </w:rPr>
        <w:t xml:space="preserve">vnitřního prostředí.  </w:t>
      </w:r>
    </w:p>
    <w:p w:rsidR="00142817" w:rsidRPr="00E87BB8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62626"/>
          <w:sz w:val="20"/>
          <w:szCs w:val="20"/>
        </w:rPr>
      </w:pPr>
    </w:p>
    <w:p w:rsidR="00142817" w:rsidRPr="003D0A65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/>
          <w:color w:val="262626"/>
          <w:sz w:val="20"/>
        </w:rPr>
      </w:pPr>
      <w:r w:rsidRPr="003D0A65">
        <w:rPr>
          <w:rFonts w:ascii="Arial" w:hAnsi="Arial"/>
          <w:sz w:val="20"/>
        </w:rPr>
        <w:t>„</w:t>
      </w:r>
      <w:r w:rsidRPr="003D0A65">
        <w:rPr>
          <w:rFonts w:ascii="Arial" w:hAnsi="Arial"/>
          <w:color w:val="262626"/>
          <w:sz w:val="20"/>
        </w:rPr>
        <w:t>Skanska je pevně odhodlána posouvat zelenou výstavbu stále dál a zvyšovat počet zelených a LEED-certifikovaných projektů v Česku,“</w:t>
      </w:r>
      <w:r w:rsidRPr="003D0A65">
        <w:rPr>
          <w:rFonts w:ascii="Arial" w:hAnsi="Arial"/>
          <w:sz w:val="20"/>
        </w:rPr>
        <w:t xml:space="preserve"> </w:t>
      </w:r>
      <w:r w:rsidRPr="003D0A65">
        <w:rPr>
          <w:rFonts w:ascii="Arial" w:hAnsi="Arial"/>
          <w:color w:val="262626"/>
          <w:sz w:val="20"/>
        </w:rPr>
        <w:t xml:space="preserve">říká Britta Cesar, </w:t>
      </w:r>
      <w:r w:rsidR="003A14F4">
        <w:rPr>
          <w:rFonts w:ascii="Arial" w:hAnsi="Arial"/>
          <w:color w:val="262626"/>
          <w:sz w:val="20"/>
        </w:rPr>
        <w:t xml:space="preserve">výkonná </w:t>
      </w:r>
      <w:r w:rsidRPr="003D0A65">
        <w:rPr>
          <w:rFonts w:ascii="Arial" w:hAnsi="Arial"/>
          <w:color w:val="262626"/>
          <w:sz w:val="20"/>
        </w:rPr>
        <w:t xml:space="preserve">ředitelka společnosti Skanska Property Czech Republic, </w:t>
      </w:r>
      <w:r w:rsidRPr="003D0A65">
        <w:rPr>
          <w:rFonts w:ascii="Arial" w:hAnsi="Arial"/>
          <w:sz w:val="20"/>
        </w:rPr>
        <w:t xml:space="preserve">a pokračuje: </w:t>
      </w:r>
      <w:r w:rsidRPr="003D0A65">
        <w:rPr>
          <w:rFonts w:ascii="Arial" w:hAnsi="Arial"/>
          <w:color w:val="262626"/>
          <w:sz w:val="20"/>
        </w:rPr>
        <w:t xml:space="preserve">„Jsme hrdí </w:t>
      </w:r>
      <w:r w:rsidR="003D0A65">
        <w:rPr>
          <w:rFonts w:ascii="Arial" w:hAnsi="Arial"/>
          <w:color w:val="262626"/>
          <w:sz w:val="20"/>
        </w:rPr>
        <w:t>na to, že se nám podařilo získat pre</w:t>
      </w:r>
      <w:r w:rsidRPr="003D0A65">
        <w:rPr>
          <w:rFonts w:ascii="Arial" w:hAnsi="Arial"/>
          <w:color w:val="262626"/>
          <w:sz w:val="20"/>
        </w:rPr>
        <w:t xml:space="preserve">certifikaci LEED platinové úrovně a že přispíváme k rostoucímu zájmu o zelené, moderní a flexibilní kancelářské prostory, které nabízejí </w:t>
      </w:r>
      <w:r w:rsidR="00FC6622">
        <w:rPr>
          <w:rFonts w:ascii="Arial" w:hAnsi="Arial"/>
          <w:color w:val="262626"/>
          <w:sz w:val="20"/>
        </w:rPr>
        <w:t xml:space="preserve">stimulační </w:t>
      </w:r>
      <w:r w:rsidRPr="003D0A65">
        <w:rPr>
          <w:rFonts w:ascii="Arial" w:hAnsi="Arial"/>
          <w:color w:val="262626"/>
          <w:sz w:val="20"/>
        </w:rPr>
        <w:t xml:space="preserve">pracovní prostředí. </w:t>
      </w:r>
      <w:r w:rsidR="0029113D">
        <w:rPr>
          <w:rFonts w:ascii="Arial" w:hAnsi="Arial"/>
          <w:color w:val="262626"/>
          <w:sz w:val="20"/>
        </w:rPr>
        <w:t xml:space="preserve">Toto </w:t>
      </w:r>
      <w:r w:rsidR="00031CE7" w:rsidRPr="0068593A">
        <w:rPr>
          <w:rFonts w:ascii="Arial" w:hAnsi="Arial"/>
          <w:color w:val="262626"/>
          <w:sz w:val="20"/>
        </w:rPr>
        <w:t>př</w:t>
      </w:r>
      <w:r w:rsidR="00DC3213">
        <w:rPr>
          <w:rFonts w:ascii="Arial" w:hAnsi="Arial"/>
          <w:color w:val="262626"/>
          <w:sz w:val="20"/>
        </w:rPr>
        <w:t>edstavuje</w:t>
      </w:r>
      <w:r w:rsidR="0029113D">
        <w:rPr>
          <w:rFonts w:ascii="Arial" w:hAnsi="Arial"/>
          <w:color w:val="262626"/>
          <w:sz w:val="20"/>
        </w:rPr>
        <w:t xml:space="preserve"> </w:t>
      </w:r>
      <w:r w:rsidR="00FC6622">
        <w:rPr>
          <w:rFonts w:ascii="Arial" w:hAnsi="Arial"/>
          <w:color w:val="262626"/>
          <w:sz w:val="20"/>
        </w:rPr>
        <w:t xml:space="preserve">přidanou </w:t>
      </w:r>
      <w:r w:rsidR="0029113D">
        <w:rPr>
          <w:rFonts w:ascii="Arial" w:hAnsi="Arial"/>
          <w:color w:val="262626"/>
          <w:sz w:val="20"/>
        </w:rPr>
        <w:t>hodnotu jak pro investory, tak pro nájemce.</w:t>
      </w:r>
      <w:r w:rsidR="003A14F4">
        <w:rPr>
          <w:rFonts w:ascii="Arial" w:hAnsi="Arial"/>
          <w:color w:val="262626"/>
          <w:sz w:val="20"/>
        </w:rPr>
        <w:t>“</w:t>
      </w:r>
      <w:r>
        <w:rPr>
          <w:rFonts w:ascii="Arial" w:hAnsi="Arial"/>
          <w:sz w:val="20"/>
        </w:rPr>
        <w:t xml:space="preserve"> </w:t>
      </w:r>
    </w:p>
    <w:p w:rsidR="00142817" w:rsidRPr="00F50664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62626"/>
          <w:sz w:val="20"/>
          <w:szCs w:val="20"/>
        </w:rPr>
      </w:pPr>
    </w:p>
    <w:p w:rsidR="00142817" w:rsidRPr="00F50664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/>
          <w:color w:val="262626"/>
          <w:sz w:val="20"/>
        </w:rPr>
        <w:t xml:space="preserve">City Green Court se právě staví v zavedené </w:t>
      </w:r>
      <w:r w:rsidR="000F02AC">
        <w:rPr>
          <w:rFonts w:ascii="Arial" w:hAnsi="Arial"/>
          <w:color w:val="262626"/>
          <w:sz w:val="20"/>
        </w:rPr>
        <w:t>obchodní</w:t>
      </w:r>
      <w:r>
        <w:rPr>
          <w:rFonts w:ascii="Arial" w:hAnsi="Arial"/>
          <w:color w:val="262626"/>
          <w:sz w:val="20"/>
        </w:rPr>
        <w:t xml:space="preserve"> čtvrti Praha 4 – Pankrác s výbornou dostupností a širokou škálou služeb a občanské vybavenosti v okolí. Osmipodlažní budova nabídne přibližně 16 400 m² celkové hrubé pronajímatelné kancelářské plochy uspořádané okolo impozantního atria. Budova City Gree</w:t>
      </w:r>
      <w:r w:rsidR="000F02AC">
        <w:rPr>
          <w:rFonts w:ascii="Arial" w:hAnsi="Arial"/>
          <w:color w:val="262626"/>
          <w:sz w:val="20"/>
        </w:rPr>
        <w:t>n Court bude dokončena v prvním</w:t>
      </w:r>
      <w:r>
        <w:rPr>
          <w:rFonts w:ascii="Arial" w:hAnsi="Arial"/>
          <w:color w:val="262626"/>
          <w:sz w:val="20"/>
        </w:rPr>
        <w:t xml:space="preserve"> čtvrtletí roku 2012.</w:t>
      </w:r>
    </w:p>
    <w:p w:rsidR="00142817" w:rsidRPr="00F50664" w:rsidRDefault="00142817" w:rsidP="00142817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142817" w:rsidRPr="00F50664" w:rsidRDefault="000F02AC" w:rsidP="00142817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„P</w:t>
      </w:r>
      <w:r w:rsidR="00142817">
        <w:rPr>
          <w:rFonts w:ascii="Arial" w:hAnsi="Arial"/>
          <w:sz w:val="20"/>
        </w:rPr>
        <w:t xml:space="preserve">latinová </w:t>
      </w:r>
      <w:r>
        <w:rPr>
          <w:rFonts w:ascii="Arial" w:hAnsi="Arial"/>
          <w:sz w:val="20"/>
        </w:rPr>
        <w:t>pre</w:t>
      </w:r>
      <w:r w:rsidR="00142817">
        <w:rPr>
          <w:rFonts w:ascii="Arial" w:hAnsi="Arial"/>
          <w:sz w:val="20"/>
        </w:rPr>
        <w:t xml:space="preserve">certifikace LEED projektu City Green Court dokládá jeho výraznou vedoucí pozici </w:t>
      </w:r>
      <w:r w:rsidR="00FF1733">
        <w:rPr>
          <w:rFonts w:ascii="Arial" w:hAnsi="Arial"/>
          <w:sz w:val="20"/>
        </w:rPr>
        <w:t> v oblasti</w:t>
      </w:r>
      <w:r w:rsidR="00142817">
        <w:rPr>
          <w:rFonts w:ascii="Arial" w:hAnsi="Arial"/>
          <w:sz w:val="20"/>
        </w:rPr>
        <w:t xml:space="preserve"> zelené výstavby,“ říká Rick Fedrizzi, předseda, generální ředitel a zakládající předseda organizace U</w:t>
      </w:r>
      <w:r>
        <w:rPr>
          <w:rFonts w:ascii="Arial" w:hAnsi="Arial"/>
          <w:sz w:val="20"/>
        </w:rPr>
        <w:t>.</w:t>
      </w:r>
      <w:r w:rsidR="0014281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.</w:t>
      </w:r>
      <w:r w:rsidR="00142817">
        <w:rPr>
          <w:rFonts w:ascii="Arial" w:hAnsi="Arial"/>
          <w:sz w:val="20"/>
        </w:rPr>
        <w:t xml:space="preserve"> Green Building Council. „Úsilí USGBC nutí stavební průmysl, </w:t>
      </w:r>
      <w:r>
        <w:rPr>
          <w:rFonts w:ascii="Arial" w:hAnsi="Arial"/>
          <w:sz w:val="20"/>
        </w:rPr>
        <w:t xml:space="preserve">aby rychleji přijímal změny a </w:t>
      </w:r>
      <w:r w:rsidR="00DC3213" w:rsidRPr="00DC3213">
        <w:rPr>
          <w:rFonts w:ascii="Arial" w:hAnsi="Arial"/>
          <w:sz w:val="20"/>
        </w:rPr>
        <w:t>posouval nové technologie stále kupředu</w:t>
      </w:r>
      <w:r w:rsidR="00DC3213">
        <w:rPr>
          <w:rFonts w:ascii="Arial" w:hAnsi="Arial"/>
          <w:sz w:val="20"/>
        </w:rPr>
        <w:t xml:space="preserve"> a</w:t>
      </w:r>
      <w:r w:rsidR="00142817">
        <w:rPr>
          <w:rFonts w:ascii="Arial" w:hAnsi="Arial"/>
          <w:sz w:val="20"/>
        </w:rPr>
        <w:t xml:space="preserve"> </w:t>
      </w:r>
      <w:r w:rsidR="00DC3213">
        <w:rPr>
          <w:rFonts w:ascii="Arial" w:hAnsi="Arial"/>
          <w:sz w:val="20"/>
        </w:rPr>
        <w:t>p</w:t>
      </w:r>
      <w:r w:rsidR="00142817">
        <w:rPr>
          <w:rFonts w:ascii="Arial" w:hAnsi="Arial"/>
          <w:sz w:val="20"/>
        </w:rPr>
        <w:t xml:space="preserve">rojekt City Green Court slouží jako nejlepší příklad, čeho </w:t>
      </w:r>
      <w:r w:rsidR="009A269A">
        <w:rPr>
          <w:rFonts w:ascii="Arial" w:hAnsi="Arial"/>
          <w:sz w:val="20"/>
        </w:rPr>
        <w:t>lze</w:t>
      </w:r>
      <w:r w:rsidR="00142817">
        <w:rPr>
          <w:rFonts w:ascii="Arial" w:hAnsi="Arial"/>
          <w:sz w:val="20"/>
        </w:rPr>
        <w:t xml:space="preserve"> dosáhnout.“</w:t>
      </w:r>
    </w:p>
    <w:p w:rsidR="00142817" w:rsidRPr="00F50664" w:rsidRDefault="00142817" w:rsidP="00142817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142817" w:rsidRPr="00F50664" w:rsidRDefault="00D00DBA" w:rsidP="00142817">
      <w:pPr>
        <w:autoSpaceDE w:val="0"/>
        <w:autoSpaceDN w:val="0"/>
        <w:adjustRightInd w:val="0"/>
        <w:spacing w:line="260" w:lineRule="atLeast"/>
        <w:rPr>
          <w:rFonts w:ascii="Skanska Sans Regular" w:eastAsia="ArialMT" w:hAnsi="Skanska Sans Regular"/>
          <w:sz w:val="22"/>
          <w:szCs w:val="22"/>
        </w:rPr>
      </w:pPr>
      <w:r>
        <w:rPr>
          <w:rFonts w:ascii="Arial" w:hAnsi="Arial"/>
          <w:sz w:val="20"/>
        </w:rPr>
        <w:t>Pre</w:t>
      </w:r>
      <w:r w:rsidR="00142817">
        <w:rPr>
          <w:rFonts w:ascii="Arial" w:hAnsi="Arial"/>
          <w:sz w:val="20"/>
        </w:rPr>
        <w:t>certifikace LEED</w:t>
      </w:r>
      <w:r w:rsidR="00BA0CBB">
        <w:rPr>
          <w:rFonts w:ascii="Arial" w:hAnsi="Arial"/>
          <w:sz w:val="20"/>
        </w:rPr>
        <w:t xml:space="preserve"> stupně</w:t>
      </w:r>
      <w:r w:rsidR="00142817">
        <w:rPr>
          <w:rFonts w:ascii="Arial" w:hAnsi="Arial"/>
          <w:sz w:val="20"/>
        </w:rPr>
        <w:t xml:space="preserve"> Platinum projektu City Green Court vychází z řady zelených rysů a inovací návrhu a vlastní výstavby, které pozitivně ovlivňují samotný projekt i širší komunitu. Mezi t</w:t>
      </w:r>
      <w:r w:rsidR="00DC3213">
        <w:rPr>
          <w:rFonts w:ascii="Arial" w:hAnsi="Arial"/>
          <w:sz w:val="20"/>
        </w:rPr>
        <w:t>a</w:t>
      </w:r>
      <w:r w:rsidR="00142817">
        <w:rPr>
          <w:rFonts w:ascii="Arial" w:hAnsi="Arial"/>
          <w:sz w:val="20"/>
        </w:rPr>
        <w:t xml:space="preserve">to </w:t>
      </w:r>
      <w:r w:rsidR="00DC3213">
        <w:rPr>
          <w:rFonts w:ascii="Arial" w:hAnsi="Arial"/>
          <w:sz w:val="20"/>
        </w:rPr>
        <w:t>řešení</w:t>
      </w:r>
      <w:r w:rsidR="00142817">
        <w:rPr>
          <w:rFonts w:ascii="Arial" w:hAnsi="Arial"/>
          <w:sz w:val="20"/>
        </w:rPr>
        <w:t xml:space="preserve"> patří například: sofistikovaný systém osvětlení využívající senzory obsazenosti a denního světla, vysoce </w:t>
      </w:r>
      <w:r w:rsidR="00D82115">
        <w:rPr>
          <w:rFonts w:ascii="Arial" w:hAnsi="Arial"/>
          <w:sz w:val="20"/>
        </w:rPr>
        <w:t>výkonné armatury</w:t>
      </w:r>
      <w:r w:rsidR="00142817">
        <w:rPr>
          <w:rFonts w:ascii="Arial" w:hAnsi="Arial"/>
          <w:sz w:val="20"/>
        </w:rPr>
        <w:t>, zelená střecha, vysoce efektivní zavlažovací systém a impozantní uzavřené atrium, které využívá přirozené větrání.</w:t>
      </w:r>
    </w:p>
    <w:p w:rsidR="00142817" w:rsidRPr="00F50664" w:rsidRDefault="00142817" w:rsidP="00142817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142817" w:rsidRPr="00F50664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i/>
          <w:color w:val="262626"/>
          <w:sz w:val="20"/>
          <w:szCs w:val="20"/>
        </w:rPr>
      </w:pPr>
      <w:r>
        <w:rPr>
          <w:rFonts w:ascii="Arial" w:hAnsi="Arial"/>
          <w:b/>
          <w:i/>
          <w:sz w:val="20"/>
        </w:rPr>
        <w:t>LEED (Leadership in Energy and Environmental Design)</w:t>
      </w:r>
      <w:r>
        <w:t xml:space="preserve"> </w:t>
      </w:r>
      <w:r>
        <w:rPr>
          <w:rFonts w:ascii="Arial" w:hAnsi="Arial"/>
          <w:i/>
          <w:sz w:val="20"/>
        </w:rPr>
        <w:t>je dobrovolný systém pro měření udržitelnosti. Nabízí nezávislé ověření hlavních environmentálních aspektů od organizace U</w:t>
      </w:r>
      <w:r w:rsidR="00A0250F"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z w:val="20"/>
        </w:rPr>
        <w:t>S</w:t>
      </w:r>
      <w:r w:rsidR="00A0250F"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z w:val="20"/>
        </w:rPr>
        <w:t xml:space="preserve"> Green </w:t>
      </w:r>
      <w:r>
        <w:rPr>
          <w:rFonts w:ascii="Arial" w:hAnsi="Arial"/>
          <w:i/>
          <w:sz w:val="20"/>
        </w:rPr>
        <w:lastRenderedPageBreak/>
        <w:t xml:space="preserve">Building Council. </w:t>
      </w:r>
      <w:r>
        <w:rPr>
          <w:rFonts w:ascii="Arial" w:hAnsi="Arial"/>
          <w:i/>
          <w:color w:val="262626"/>
          <w:sz w:val="20"/>
        </w:rPr>
        <w:t>Hlavními kritérii systému jsou řízení zdrojů, úspora vody, energetická účinnost,</w:t>
      </w:r>
      <w:r>
        <w:t xml:space="preserve"> </w:t>
      </w:r>
      <w:r>
        <w:rPr>
          <w:rFonts w:ascii="Arial" w:hAnsi="Arial"/>
          <w:i/>
          <w:sz w:val="20"/>
        </w:rPr>
        <w:t>snižování emisí CO2</w:t>
      </w:r>
      <w:r>
        <w:t xml:space="preserve"> </w:t>
      </w:r>
      <w:r>
        <w:rPr>
          <w:rFonts w:ascii="Arial" w:hAnsi="Arial"/>
          <w:i/>
          <w:color w:val="262626"/>
          <w:sz w:val="20"/>
        </w:rPr>
        <w:t xml:space="preserve">a výběr udržitelných a nerizikových materiálů, nakládání s odpady, vynikající vnitřní prostředí, inovativní technologická řešení a umístění projektu. </w:t>
      </w:r>
    </w:p>
    <w:p w:rsidR="00142817" w:rsidRPr="00F50664" w:rsidRDefault="00142817" w:rsidP="00142817">
      <w:pPr>
        <w:pStyle w:val="introduction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62626"/>
          <w:sz w:val="20"/>
          <w:szCs w:val="20"/>
        </w:rPr>
      </w:pPr>
    </w:p>
    <w:p w:rsidR="00142817" w:rsidRPr="00F50664" w:rsidRDefault="00142817" w:rsidP="00142817">
      <w:pPr>
        <w:autoSpaceDE w:val="0"/>
        <w:autoSpaceDN w:val="0"/>
        <w:adjustRightInd w:val="0"/>
        <w:spacing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i/>
          <w:sz w:val="20"/>
        </w:rPr>
        <w:t>U</w:t>
      </w:r>
      <w:r w:rsidR="00A0250F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>S</w:t>
      </w:r>
      <w:r w:rsidR="00A0250F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 xml:space="preserve"> Green Building Council</w:t>
      </w:r>
      <w:r>
        <w:t xml:space="preserve"> </w:t>
      </w:r>
      <w:r>
        <w:rPr>
          <w:rFonts w:ascii="Arial" w:hAnsi="Arial"/>
          <w:i/>
          <w:sz w:val="20"/>
        </w:rPr>
        <w:t xml:space="preserve">je nezisková členská organizace, jejíž vizí je vybudovat za života jedné generace udržitelné životní prostředí. Jejími členy </w:t>
      </w:r>
      <w:r w:rsidR="00A0250F">
        <w:rPr>
          <w:rFonts w:ascii="Arial" w:hAnsi="Arial"/>
          <w:i/>
          <w:sz w:val="20"/>
        </w:rPr>
        <w:t>jsou společnosti, stavební firmy</w:t>
      </w:r>
      <w:r>
        <w:rPr>
          <w:rFonts w:ascii="Arial" w:hAnsi="Arial"/>
          <w:i/>
          <w:sz w:val="20"/>
        </w:rPr>
        <w:t>, univerzity, vládní úřady a jiné neziskové organizace. Od založení USGBC v roce 1993 se rada rozrostla na více než 17 000 členských firem a organizací, vznikla ucelená řada systémů hodnocení zelených budov LEED® a rozsáhlá vzdělávací nabídka, pravidelně se koná úspěšná odborná konference a veletrh Greenbuild International Conference and Expo (www.greenbuildexpo.org) a organizaci nyní tvoří síť 78 místních poboček, přidružených společností, a organizačních skupin.</w:t>
      </w:r>
    </w:p>
    <w:p w:rsidR="00142817" w:rsidRDefault="00142817" w:rsidP="00142817">
      <w:pPr>
        <w:pStyle w:val="NormalWeb"/>
        <w:spacing w:before="0" w:beforeAutospacing="0" w:after="0" w:afterAutospacing="0" w:line="260" w:lineRule="atLeast"/>
        <w:jc w:val="both"/>
        <w:rPr>
          <w:rStyle w:val="Strong"/>
          <w:rFonts w:ascii="Arial" w:hAnsi="Arial"/>
          <w:i/>
          <w:sz w:val="20"/>
        </w:rPr>
      </w:pPr>
    </w:p>
    <w:p w:rsidR="003D0A65" w:rsidRPr="00C44C3E" w:rsidRDefault="003D0A65" w:rsidP="003D0A65">
      <w:pPr>
        <w:rPr>
          <w:rFonts w:ascii="Arial" w:hAnsi="Arial" w:cs="Arial"/>
          <w:i/>
          <w:sz w:val="20"/>
        </w:rPr>
      </w:pPr>
      <w:r w:rsidRPr="00C44C3E">
        <w:rPr>
          <w:rFonts w:ascii="Arial" w:hAnsi="Arial" w:cs="Arial"/>
          <w:b/>
          <w:i/>
          <w:sz w:val="20"/>
        </w:rPr>
        <w:t>Skanska Commercial Development Europe</w:t>
      </w:r>
      <w:r w:rsidRPr="00C44C3E">
        <w:rPr>
          <w:rFonts w:ascii="Arial" w:hAnsi="Arial" w:cs="Arial"/>
          <w:i/>
          <w:sz w:val="20"/>
        </w:rPr>
        <w:t xml:space="preserve"> je jednou ze 14 obchodních jednotek ve skupině </w:t>
      </w:r>
      <w:r w:rsidRPr="003D0A65">
        <w:rPr>
          <w:rFonts w:ascii="Arial" w:hAnsi="Arial"/>
          <w:i/>
          <w:sz w:val="20"/>
        </w:rPr>
        <w:t xml:space="preserve">Skanska. Svou činnost zaměřuje především na stavební a developerské aktivity administrativních budov a logistických prostor. Soustřeďuje se na development v hlavních metropolitních oblastech České republiky, Maďarska a Polska. Skanska Commercial Development Europe je rozdělena do tří lokálních společností: Skanska Property Czech Republic, Skanska Property Hungary a Skanska Property Poland. Další informace o společnosti a jejích projektech můžete najít na: </w:t>
      </w:r>
      <w:hyperlink r:id="rId7" w:history="1">
        <w:r w:rsidRPr="00C44C3E">
          <w:rPr>
            <w:rStyle w:val="Hyperlink"/>
            <w:rFonts w:ascii="Arial" w:hAnsi="Arial" w:cs="Arial"/>
            <w:i/>
            <w:noProof/>
            <w:sz w:val="20"/>
          </w:rPr>
          <w:t>www.skanska.com/property</w:t>
        </w:r>
      </w:hyperlink>
    </w:p>
    <w:p w:rsidR="003D0A65" w:rsidRPr="00C44C3E" w:rsidRDefault="003D0A65" w:rsidP="003D0A65">
      <w:pPr>
        <w:ind w:left="180"/>
        <w:rPr>
          <w:rFonts w:ascii="Arial" w:hAnsi="Arial" w:cs="Arial"/>
          <w:b/>
          <w:bCs/>
          <w:i/>
          <w:sz w:val="20"/>
        </w:rPr>
      </w:pPr>
    </w:p>
    <w:p w:rsidR="003D0A65" w:rsidRPr="00C44C3E" w:rsidRDefault="003D0A65" w:rsidP="003D0A65">
      <w:pPr>
        <w:rPr>
          <w:rFonts w:ascii="Arial" w:hAnsi="Arial"/>
          <w:i/>
          <w:sz w:val="20"/>
        </w:rPr>
      </w:pPr>
      <w:r w:rsidRPr="00C44C3E">
        <w:rPr>
          <w:rFonts w:ascii="Arial" w:hAnsi="Arial" w:cs="Arial"/>
          <w:b/>
          <w:bCs/>
          <w:i/>
          <w:sz w:val="20"/>
        </w:rPr>
        <w:t>Skanska Property Czech Republic, s.r.o.,</w:t>
      </w:r>
      <w:r w:rsidRPr="00C44C3E">
        <w:rPr>
          <w:rFonts w:ascii="Arial" w:hAnsi="Arial" w:cs="Arial"/>
          <w:i/>
          <w:sz w:val="20"/>
        </w:rPr>
        <w:t xml:space="preserve"> je na českém trhu aktivní od roku 1997 a v Praze realizovala řadu administrativních budov a obchodních prostor. Společnost je také developerem k</w:t>
      </w:r>
      <w:r w:rsidRPr="00C44C3E">
        <w:rPr>
          <w:rFonts w:ascii="Arial" w:hAnsi="Arial"/>
          <w:i/>
          <w:sz w:val="20"/>
        </w:rPr>
        <w:t xml:space="preserve">ancelářské budovy Nordica Ostrava, která jako první v České republice získala certifikát GreenBuilding za energetickou úsporu. </w:t>
      </w:r>
    </w:p>
    <w:p w:rsidR="003D0A65" w:rsidRPr="00C44C3E" w:rsidRDefault="003D0A65" w:rsidP="003D0A65">
      <w:pPr>
        <w:spacing w:before="100" w:beforeAutospacing="1" w:after="100" w:afterAutospacing="1"/>
        <w:ind w:right="-2"/>
        <w:rPr>
          <w:rFonts w:ascii="Arial" w:hAnsi="Arial" w:cs="Arial"/>
          <w:i/>
          <w:sz w:val="20"/>
          <w:szCs w:val="20"/>
        </w:rPr>
      </w:pPr>
      <w:r w:rsidRPr="00C44C3E">
        <w:rPr>
          <w:rFonts w:ascii="Arial" w:hAnsi="Arial" w:cs="Arial"/>
          <w:i/>
          <w:sz w:val="20"/>
          <w:szCs w:val="20"/>
        </w:rPr>
        <w:t xml:space="preserve">Další informace o společnosti a jejích projektech můžete najít na: </w:t>
      </w:r>
      <w:hyperlink r:id="rId8" w:history="1">
        <w:r w:rsidRPr="00C44C3E">
          <w:rPr>
            <w:rStyle w:val="Hyperlink"/>
            <w:rFonts w:ascii="Arial" w:hAnsi="Arial" w:cs="Arial"/>
            <w:i/>
            <w:sz w:val="20"/>
            <w:szCs w:val="20"/>
          </w:rPr>
          <w:t>www.skanska.cz/property</w:t>
        </w:r>
      </w:hyperlink>
    </w:p>
    <w:p w:rsidR="003D0A65" w:rsidRPr="00213B72" w:rsidRDefault="003D0A65" w:rsidP="003D0A65">
      <w:pPr>
        <w:ind w:right="-2"/>
        <w:rPr>
          <w:rFonts w:ascii="Arial" w:hAnsi="Arial" w:cs="Arial"/>
          <w:sz w:val="20"/>
          <w:szCs w:val="20"/>
        </w:rPr>
      </w:pPr>
    </w:p>
    <w:p w:rsidR="003D0A65" w:rsidRPr="003D0A65" w:rsidRDefault="003D0A65" w:rsidP="003D0A65">
      <w:pPr>
        <w:outlineLvl w:val="0"/>
        <w:rPr>
          <w:rFonts w:ascii="Arial" w:hAnsi="Arial"/>
          <w:b/>
          <w:noProof/>
          <w:sz w:val="20"/>
          <w:szCs w:val="20"/>
        </w:rPr>
      </w:pPr>
      <w:r w:rsidRPr="003D0A65">
        <w:rPr>
          <w:rFonts w:ascii="Arial" w:hAnsi="Arial"/>
          <w:b/>
          <w:noProof/>
          <w:sz w:val="20"/>
          <w:szCs w:val="20"/>
        </w:rPr>
        <w:t>V případě zájmu o další informace kontaktujte:</w:t>
      </w:r>
    </w:p>
    <w:p w:rsidR="002439AB" w:rsidRPr="007550BA" w:rsidRDefault="002439AB" w:rsidP="002439AB">
      <w:pPr>
        <w:outlineLvl w:val="0"/>
        <w:rPr>
          <w:rFonts w:ascii="Arial" w:hAnsi="Arial" w:cs="Arial"/>
          <w:noProof/>
          <w:sz w:val="20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noProof/>
              <w:sz w:val="20"/>
              <w:lang w:val="en-GB"/>
            </w:rPr>
            <w:t>Petra</w:t>
          </w:r>
        </w:smartTag>
      </w:smartTag>
      <w:r>
        <w:rPr>
          <w:rFonts w:ascii="Arial" w:hAnsi="Arial" w:cs="Arial"/>
          <w:noProof/>
          <w:sz w:val="20"/>
          <w:lang w:val="en-GB"/>
        </w:rPr>
        <w:t xml:space="preserve"> Hajná, Green Business Manager</w:t>
      </w:r>
    </w:p>
    <w:p w:rsidR="002439AB" w:rsidRPr="00EF7875" w:rsidRDefault="002439AB" w:rsidP="002439AB">
      <w:pPr>
        <w:outlineLvl w:val="0"/>
        <w:rPr>
          <w:rFonts w:ascii="Arial" w:hAnsi="Arial" w:cs="Arial"/>
          <w:noProof/>
          <w:sz w:val="20"/>
          <w:lang w:val="pl-PL"/>
        </w:rPr>
      </w:pPr>
      <w:r w:rsidRPr="00EF7875">
        <w:rPr>
          <w:rFonts w:ascii="Arial" w:hAnsi="Arial" w:cs="Arial"/>
          <w:noProof/>
          <w:sz w:val="20"/>
          <w:lang w:val="pl-PL"/>
        </w:rPr>
        <w:t>Skanska Property Czech Republic, s.r.o.</w:t>
      </w:r>
    </w:p>
    <w:p w:rsidR="002439AB" w:rsidRPr="00EF7875" w:rsidRDefault="002439AB" w:rsidP="002439AB">
      <w:pPr>
        <w:outlineLvl w:val="0"/>
        <w:rPr>
          <w:rFonts w:ascii="Arial" w:hAnsi="Arial" w:cs="Arial"/>
          <w:noProof/>
          <w:sz w:val="20"/>
          <w:lang w:val="pl-PL"/>
        </w:rPr>
      </w:pPr>
      <w:r w:rsidRPr="00EF7875">
        <w:rPr>
          <w:rFonts w:ascii="Arial" w:hAnsi="Arial" w:cs="Arial"/>
          <w:noProof/>
          <w:sz w:val="20"/>
          <w:lang w:val="pl-PL"/>
        </w:rPr>
        <w:t xml:space="preserve">Olivova 4, 110 00 Praha 1                                                                                   </w:t>
      </w:r>
    </w:p>
    <w:p w:rsidR="002439AB" w:rsidRPr="00EF7875" w:rsidRDefault="002439AB" w:rsidP="002439AB">
      <w:pPr>
        <w:rPr>
          <w:rFonts w:ascii="Arial" w:hAnsi="Arial" w:cs="Arial"/>
          <w:noProof/>
          <w:sz w:val="20"/>
          <w:lang w:val="pl-PL"/>
        </w:rPr>
      </w:pPr>
      <w:r w:rsidRPr="00EF7875">
        <w:rPr>
          <w:rFonts w:ascii="Arial" w:hAnsi="Arial" w:cs="Arial"/>
          <w:noProof/>
          <w:sz w:val="20"/>
          <w:lang w:val="pl-PL"/>
        </w:rPr>
        <w:t>Tel.: +420 224 506 111, +420</w:t>
      </w:r>
      <w:r>
        <w:rPr>
          <w:rFonts w:ascii="Arial" w:hAnsi="Arial" w:cs="Arial"/>
          <w:noProof/>
          <w:sz w:val="20"/>
          <w:lang w:val="pl-PL"/>
        </w:rPr>
        <w:t> 725 411 355</w:t>
      </w:r>
      <w:r w:rsidRPr="00EF7875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</w:t>
      </w:r>
    </w:p>
    <w:p w:rsidR="002439AB" w:rsidRDefault="002439AB" w:rsidP="002439AB">
      <w:pPr>
        <w:outlineLvl w:val="0"/>
        <w:rPr>
          <w:rFonts w:ascii="Arial" w:hAnsi="Arial" w:cs="Arial"/>
          <w:noProof/>
          <w:sz w:val="20"/>
          <w:lang w:val="fr-FR"/>
        </w:rPr>
      </w:pPr>
      <w:r w:rsidRPr="007C276A">
        <w:rPr>
          <w:rFonts w:ascii="Arial" w:hAnsi="Arial" w:cs="Arial"/>
          <w:noProof/>
          <w:sz w:val="20"/>
          <w:lang w:val="fr-FR"/>
        </w:rPr>
        <w:t xml:space="preserve">Email: </w:t>
      </w:r>
      <w:hyperlink r:id="rId9" w:history="1">
        <w:r w:rsidRPr="003B32F9">
          <w:rPr>
            <w:rStyle w:val="Hyperlink"/>
            <w:rFonts w:ascii="Arial" w:hAnsi="Arial" w:cs="Arial"/>
            <w:noProof/>
            <w:sz w:val="20"/>
            <w:lang w:val="fr-FR"/>
          </w:rPr>
          <w:t>petra.hajna@property.skanska.cz</w:t>
        </w:r>
      </w:hyperlink>
    </w:p>
    <w:p w:rsidR="003D0A65" w:rsidRPr="007C276A" w:rsidRDefault="003D0A65" w:rsidP="003D0A65">
      <w:pPr>
        <w:rPr>
          <w:rFonts w:ascii="Arial" w:hAnsi="Arial" w:cs="Arial"/>
          <w:noProof/>
          <w:sz w:val="20"/>
          <w:lang w:val="fr-FR"/>
        </w:rPr>
      </w:pPr>
    </w:p>
    <w:p w:rsidR="003D0A65" w:rsidRPr="00213B72" w:rsidRDefault="003D0A65" w:rsidP="003D0A65">
      <w:pPr>
        <w:outlineLvl w:val="0"/>
        <w:rPr>
          <w:rFonts w:ascii="Arial" w:hAnsi="Arial"/>
          <w:noProof/>
          <w:sz w:val="20"/>
          <w:szCs w:val="20"/>
        </w:rPr>
      </w:pPr>
      <w:r w:rsidRPr="00213B72">
        <w:rPr>
          <w:rFonts w:ascii="Arial" w:hAnsi="Arial"/>
          <w:noProof/>
          <w:sz w:val="20"/>
          <w:szCs w:val="20"/>
        </w:rPr>
        <w:t xml:space="preserve">Ondřej Hampl                                                                                                </w:t>
      </w:r>
    </w:p>
    <w:p w:rsidR="003D0A65" w:rsidRPr="00213B72" w:rsidRDefault="003D0A65" w:rsidP="003D0A65">
      <w:pPr>
        <w:rPr>
          <w:rFonts w:ascii="Arial" w:hAnsi="Arial"/>
          <w:noProof/>
          <w:sz w:val="20"/>
          <w:szCs w:val="20"/>
        </w:rPr>
      </w:pPr>
      <w:r w:rsidRPr="00213B72">
        <w:rPr>
          <w:rFonts w:ascii="Arial" w:hAnsi="Arial"/>
          <w:noProof/>
          <w:sz w:val="20"/>
          <w:szCs w:val="20"/>
        </w:rPr>
        <w:t xml:space="preserve">ACCEDO Czech Republic Communications s.r.o.                                                 </w:t>
      </w:r>
    </w:p>
    <w:p w:rsidR="003D0A65" w:rsidRPr="00213B72" w:rsidRDefault="003D0A65" w:rsidP="003D0A65">
      <w:pPr>
        <w:rPr>
          <w:rFonts w:ascii="Arial" w:hAnsi="Arial"/>
          <w:noProof/>
          <w:sz w:val="20"/>
          <w:szCs w:val="20"/>
        </w:rPr>
      </w:pPr>
      <w:r w:rsidRPr="00213B72">
        <w:rPr>
          <w:rFonts w:ascii="Arial" w:hAnsi="Arial"/>
          <w:noProof/>
          <w:sz w:val="20"/>
          <w:szCs w:val="20"/>
        </w:rPr>
        <w:t>Národní 341/23, 110 00 Praha 1</w:t>
      </w:r>
      <w:r w:rsidRPr="00213B72">
        <w:rPr>
          <w:rFonts w:ascii="Arial" w:hAnsi="Arial"/>
          <w:noProof/>
          <w:sz w:val="20"/>
          <w:szCs w:val="20"/>
        </w:rPr>
        <w:br/>
        <w:t xml:space="preserve">Tel.: +420 246 097 842, +420 775 132 199                                                             </w:t>
      </w:r>
    </w:p>
    <w:p w:rsidR="003D0A65" w:rsidRPr="00213B72" w:rsidRDefault="003D0A65" w:rsidP="003D0A65">
      <w:pPr>
        <w:rPr>
          <w:rFonts w:ascii="Arial" w:hAnsi="Arial"/>
          <w:noProof/>
          <w:sz w:val="20"/>
          <w:szCs w:val="20"/>
        </w:rPr>
      </w:pPr>
      <w:r w:rsidRPr="00213B72">
        <w:rPr>
          <w:rFonts w:ascii="Arial" w:hAnsi="Arial"/>
          <w:noProof/>
          <w:sz w:val="20"/>
          <w:szCs w:val="20"/>
        </w:rPr>
        <w:t xml:space="preserve">Email: </w:t>
      </w:r>
      <w:hyperlink r:id="rId10" w:history="1">
        <w:r w:rsidRPr="00213B72">
          <w:rPr>
            <w:rFonts w:ascii="Arial" w:hAnsi="Arial"/>
            <w:noProof/>
            <w:sz w:val="20"/>
            <w:szCs w:val="20"/>
          </w:rPr>
          <w:t>ondrej.hampl@accedogroup.com</w:t>
        </w:r>
      </w:hyperlink>
      <w:r w:rsidRPr="00213B72">
        <w:rPr>
          <w:rFonts w:ascii="Arial" w:hAnsi="Arial"/>
          <w:noProof/>
          <w:sz w:val="20"/>
          <w:szCs w:val="20"/>
        </w:rPr>
        <w:t xml:space="preserve">                                         </w:t>
      </w:r>
    </w:p>
    <w:p w:rsidR="003D0A65" w:rsidRPr="00190BF6" w:rsidRDefault="003D0A65" w:rsidP="003D0A65">
      <w:pPr>
        <w:rPr>
          <w:rFonts w:ascii="Arial" w:hAnsi="Arial"/>
          <w:noProof/>
          <w:sz w:val="20"/>
          <w:szCs w:val="20"/>
        </w:rPr>
      </w:pPr>
      <w:hyperlink r:id="rId11" w:history="1">
        <w:r w:rsidRPr="00213B72">
          <w:rPr>
            <w:rFonts w:ascii="Arial" w:hAnsi="Arial"/>
            <w:noProof/>
            <w:sz w:val="20"/>
            <w:szCs w:val="20"/>
          </w:rPr>
          <w:t>www.accedogroup.com</w:t>
        </w:r>
      </w:hyperlink>
    </w:p>
    <w:p w:rsidR="003D0A65" w:rsidRPr="00F50664" w:rsidRDefault="003D0A65" w:rsidP="00142817">
      <w:pPr>
        <w:pStyle w:val="NormalWeb"/>
        <w:spacing w:before="0" w:beforeAutospacing="0" w:after="0" w:afterAutospacing="0" w:line="260" w:lineRule="atLeast"/>
        <w:jc w:val="both"/>
        <w:rPr>
          <w:rStyle w:val="Strong"/>
          <w:rFonts w:ascii="Arial" w:hAnsi="Arial"/>
          <w:i/>
          <w:sz w:val="20"/>
        </w:rPr>
      </w:pPr>
    </w:p>
    <w:sectPr w:rsidR="003D0A65" w:rsidRPr="00F50664" w:rsidSect="0014281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kanskaSans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 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4F69"/>
    <w:multiLevelType w:val="hybridMultilevel"/>
    <w:tmpl w:val="463A6B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@Adobe Kaiti Std R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40BD7"/>
    <w:multiLevelType w:val="hybridMultilevel"/>
    <w:tmpl w:val="A6F46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@Adobe Kaiti Std R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81B0D"/>
    <w:multiLevelType w:val="hybridMultilevel"/>
    <w:tmpl w:val="1474F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F4771"/>
    <w:multiLevelType w:val="hybridMultilevel"/>
    <w:tmpl w:val="1FEAD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4B5EB5"/>
    <w:rsid w:val="00031CE7"/>
    <w:rsid w:val="000F02AC"/>
    <w:rsid w:val="000F3DE7"/>
    <w:rsid w:val="00142817"/>
    <w:rsid w:val="00164D91"/>
    <w:rsid w:val="001D5683"/>
    <w:rsid w:val="0022296A"/>
    <w:rsid w:val="00223298"/>
    <w:rsid w:val="002439AB"/>
    <w:rsid w:val="0029113D"/>
    <w:rsid w:val="00293648"/>
    <w:rsid w:val="003454F6"/>
    <w:rsid w:val="003570EA"/>
    <w:rsid w:val="00385E39"/>
    <w:rsid w:val="003A14F4"/>
    <w:rsid w:val="003D0A65"/>
    <w:rsid w:val="003D2C12"/>
    <w:rsid w:val="00523F23"/>
    <w:rsid w:val="00553827"/>
    <w:rsid w:val="00567958"/>
    <w:rsid w:val="0068593A"/>
    <w:rsid w:val="006B255F"/>
    <w:rsid w:val="00747C0B"/>
    <w:rsid w:val="007918B7"/>
    <w:rsid w:val="009A269A"/>
    <w:rsid w:val="00A0250F"/>
    <w:rsid w:val="00BA0CBB"/>
    <w:rsid w:val="00C14A3E"/>
    <w:rsid w:val="00CC26D1"/>
    <w:rsid w:val="00D00DBA"/>
    <w:rsid w:val="00D05606"/>
    <w:rsid w:val="00D82115"/>
    <w:rsid w:val="00DA4936"/>
    <w:rsid w:val="00DC3213"/>
    <w:rsid w:val="00F33861"/>
    <w:rsid w:val="00F947F1"/>
    <w:rsid w:val="00FC39D1"/>
    <w:rsid w:val="00FC6622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1D7"/>
    <w:rPr>
      <w:sz w:val="24"/>
      <w:szCs w:val="24"/>
      <w:lang w:val="cs-CZ" w:eastAsia="cs-CZ"/>
    </w:rPr>
  </w:style>
  <w:style w:type="paragraph" w:styleId="Heading3">
    <w:name w:val="heading 3"/>
    <w:basedOn w:val="Normal"/>
    <w:link w:val="Heading3Char"/>
    <w:qFormat/>
    <w:rsid w:val="006D76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21D7"/>
    <w:pPr>
      <w:tabs>
        <w:tab w:val="center" w:pos="4536"/>
        <w:tab w:val="right" w:pos="9072"/>
      </w:tabs>
      <w:spacing w:line="280" w:lineRule="atLeast"/>
    </w:pPr>
    <w:rPr>
      <w:noProof/>
      <w:szCs w:val="20"/>
    </w:rPr>
  </w:style>
  <w:style w:type="paragraph" w:styleId="BodyTextIndent">
    <w:name w:val="Body Text Indent"/>
    <w:basedOn w:val="Normal"/>
    <w:rsid w:val="00BE21D7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BE21D7"/>
    <w:rPr>
      <w:rFonts w:cs="Times New Roman"/>
      <w:color w:val="0000FF"/>
      <w:u w:val="single"/>
      <w:lang w:val="cs-CZ"/>
    </w:rPr>
  </w:style>
  <w:style w:type="paragraph" w:styleId="BodyText">
    <w:name w:val="Body Text"/>
    <w:basedOn w:val="Normal"/>
    <w:rsid w:val="00BE21D7"/>
    <w:pPr>
      <w:spacing w:after="120"/>
    </w:pPr>
  </w:style>
  <w:style w:type="paragraph" w:styleId="NormalWeb">
    <w:name w:val="Normal (Web)"/>
    <w:basedOn w:val="Normal"/>
    <w:rsid w:val="00BE21D7"/>
    <w:pPr>
      <w:spacing w:before="100" w:beforeAutospacing="1" w:after="100" w:afterAutospacing="1"/>
    </w:pPr>
    <w:rPr>
      <w:rFonts w:ascii="Verdana" w:hAnsi="Verdana"/>
      <w:color w:val="333333"/>
    </w:rPr>
  </w:style>
  <w:style w:type="character" w:styleId="Emphasis">
    <w:name w:val="Emphasis"/>
    <w:basedOn w:val="DefaultParagraphFont"/>
    <w:qFormat/>
    <w:rsid w:val="00404337"/>
    <w:rPr>
      <w:rFonts w:cs="Times New Roman"/>
      <w:i/>
      <w:iCs/>
      <w:lang w:val="cs-CZ"/>
    </w:rPr>
  </w:style>
  <w:style w:type="paragraph" w:styleId="PlainText">
    <w:name w:val="Plain Text"/>
    <w:basedOn w:val="Normal"/>
    <w:link w:val="PlainTextChar"/>
    <w:rsid w:val="00D06B5D"/>
    <w:rPr>
      <w:rFonts w:ascii="Verdana" w:hAnsi="Verdana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locked/>
    <w:rsid w:val="00D06B5D"/>
    <w:rPr>
      <w:rFonts w:ascii="Verdana" w:eastAsia="Times New Roman" w:hAnsi="Verdana" w:cs="Times New Roman"/>
      <w:sz w:val="21"/>
      <w:szCs w:val="21"/>
      <w:lang w:val="cs-CZ" w:eastAsia="en-US"/>
    </w:rPr>
  </w:style>
  <w:style w:type="paragraph" w:styleId="List">
    <w:name w:val="List"/>
    <w:basedOn w:val="Normal"/>
    <w:rsid w:val="00D5249C"/>
    <w:pPr>
      <w:ind w:left="283" w:hanging="283"/>
    </w:pPr>
    <w:rPr>
      <w:rFonts w:ascii="Calibri" w:hAnsi="Calibri"/>
      <w:sz w:val="22"/>
      <w:szCs w:val="22"/>
    </w:rPr>
  </w:style>
  <w:style w:type="paragraph" w:styleId="ColorfulList-Accent1">
    <w:name w:val="Colorful List Accent 1"/>
    <w:basedOn w:val="Normal"/>
    <w:qFormat/>
    <w:rsid w:val="00D5249C"/>
    <w:pPr>
      <w:ind w:left="720"/>
    </w:pPr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locked/>
    <w:rsid w:val="006D76F6"/>
    <w:rPr>
      <w:rFonts w:cs="Times New Roman"/>
      <w:b/>
      <w:bCs/>
      <w:sz w:val="27"/>
      <w:szCs w:val="27"/>
      <w:lang w:val="cs-CZ"/>
    </w:rPr>
  </w:style>
  <w:style w:type="paragraph" w:customStyle="1" w:styleId="introduction">
    <w:name w:val="introduction"/>
    <w:basedOn w:val="Normal"/>
    <w:rsid w:val="009260C2"/>
    <w:pPr>
      <w:spacing w:before="100" w:beforeAutospacing="1" w:after="100" w:afterAutospacing="1" w:line="360" w:lineRule="atLeast"/>
    </w:pPr>
    <w:rPr>
      <w:rFonts w:ascii="SkanskaSansProRegular" w:hAnsi="SkanskaSansProRegular"/>
      <w:sz w:val="29"/>
      <w:szCs w:val="29"/>
      <w:lang w:eastAsia="hu-HU"/>
    </w:rPr>
  </w:style>
  <w:style w:type="character" w:styleId="Strong">
    <w:name w:val="Strong"/>
    <w:basedOn w:val="DefaultParagraphFont"/>
    <w:qFormat/>
    <w:rsid w:val="008A2B67"/>
    <w:rPr>
      <w:rFonts w:cs="Times New Roman"/>
      <w:b/>
      <w:bCs/>
      <w:lang w:val="cs-CZ"/>
    </w:rPr>
  </w:style>
  <w:style w:type="character" w:customStyle="1" w:styleId="normal1">
    <w:name w:val="normal1"/>
    <w:basedOn w:val="DefaultParagraphFont"/>
    <w:rsid w:val="008A2B67"/>
    <w:rPr>
      <w:rFonts w:ascii="Verdana" w:hAnsi="Verdana" w:cs="Times New Roman"/>
      <w:color w:val="000000"/>
      <w:sz w:val="15"/>
      <w:szCs w:val="15"/>
      <w:lang w:val="cs-CZ"/>
    </w:rPr>
  </w:style>
  <w:style w:type="paragraph" w:styleId="BalloonText">
    <w:name w:val="Balloon Text"/>
    <w:basedOn w:val="Normal"/>
    <w:link w:val="BalloonTextChar"/>
    <w:rsid w:val="00E6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E62A4D"/>
    <w:rPr>
      <w:rFonts w:ascii="Tahoma" w:hAnsi="Tahoma" w:cs="Tahoma"/>
      <w:snapToGrid/>
      <w:sz w:val="16"/>
      <w:szCs w:val="16"/>
      <w:lang w:val="cs-CZ"/>
    </w:rPr>
  </w:style>
  <w:style w:type="character" w:styleId="CommentReference">
    <w:name w:val="annotation reference"/>
    <w:basedOn w:val="DefaultParagraphFont"/>
    <w:rsid w:val="00E62A4D"/>
    <w:rPr>
      <w:rFonts w:cs="Times New Roman"/>
      <w:sz w:val="16"/>
      <w:szCs w:val="16"/>
      <w:lang w:val="cs-CZ"/>
    </w:rPr>
  </w:style>
  <w:style w:type="paragraph" w:styleId="CommentText">
    <w:name w:val="annotation text"/>
    <w:basedOn w:val="Normal"/>
    <w:link w:val="CommentTextChar"/>
    <w:rsid w:val="00E62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62A4D"/>
    <w:rPr>
      <w:rFonts w:cs="Times New Roman"/>
      <w:snapToGrid/>
      <w:lang w:val="cs-CZ"/>
    </w:rPr>
  </w:style>
  <w:style w:type="paragraph" w:styleId="CommentSubject">
    <w:name w:val="annotation subject"/>
    <w:basedOn w:val="CommentText"/>
    <w:next w:val="CommentText"/>
    <w:link w:val="CommentSubjectChar"/>
    <w:rsid w:val="00E6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E62A4D"/>
    <w:rPr>
      <w:b/>
      <w:bCs/>
      <w:snapToGrid/>
      <w:lang w:val="cs-CZ"/>
    </w:rPr>
  </w:style>
  <w:style w:type="paragraph" w:styleId="ColorfulShading-Accent1">
    <w:name w:val="Colorful Shading Accent 1"/>
    <w:hidden/>
    <w:semiHidden/>
    <w:rsid w:val="00DE75AB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cz/proper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kanska.com/propert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ccedo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drej.hampl@accedo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ajna@property.skans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DE21-A271-49EB-B350-22920B38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City Green Court</vt:lpstr>
      <vt:lpstr>City Green Court</vt:lpstr>
    </vt:vector>
  </TitlesOfParts>
  <Company>Skanska Property CR</Company>
  <LinksUpToDate>false</LinksUpToDate>
  <CharactersWithSpaces>5857</CharactersWithSpaces>
  <SharedDoc>false</SharedDoc>
  <HLinks>
    <vt:vector size="30" baseType="variant">
      <vt:variant>
        <vt:i4>3866751</vt:i4>
      </vt:variant>
      <vt:variant>
        <vt:i4>12</vt:i4>
      </vt:variant>
      <vt:variant>
        <vt:i4>0</vt:i4>
      </vt:variant>
      <vt:variant>
        <vt:i4>5</vt:i4>
      </vt:variant>
      <vt:variant>
        <vt:lpwstr>http://www.accedogroup.com/</vt:lpwstr>
      </vt:variant>
      <vt:variant>
        <vt:lpwstr/>
      </vt:variant>
      <vt:variant>
        <vt:i4>6029352</vt:i4>
      </vt:variant>
      <vt:variant>
        <vt:i4>9</vt:i4>
      </vt:variant>
      <vt:variant>
        <vt:i4>0</vt:i4>
      </vt:variant>
      <vt:variant>
        <vt:i4>5</vt:i4>
      </vt:variant>
      <vt:variant>
        <vt:lpwstr>mailto:ondrej.hampl@accedogroup.com</vt:lpwstr>
      </vt:variant>
      <vt:variant>
        <vt:lpwstr/>
      </vt:variant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mailto:petra.hajna@property.skanska.cz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http://www.skanska.cz/property</vt:lpwstr>
      </vt:variant>
      <vt:variant>
        <vt:lpwstr/>
      </vt:variant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http://www.skanska.com/property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Green Court</dc:title>
  <dc:creator>Accedo</dc:creator>
  <cp:lastModifiedBy>semeradovap</cp:lastModifiedBy>
  <cp:revision>2</cp:revision>
  <cp:lastPrinted>2011-01-13T16:43:00Z</cp:lastPrinted>
  <dcterms:created xsi:type="dcterms:W3CDTF">2012-03-14T11:55:00Z</dcterms:created>
  <dcterms:modified xsi:type="dcterms:W3CDTF">2012-03-14T11:55:00Z</dcterms:modified>
</cp:coreProperties>
</file>